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4"/>
        </w:rPr>
      </w:pPr>
      <w:r>
        <w:rPr>
          <w:rFonts w:hint="eastAsia"/>
          <w:b/>
          <w:sz w:val="28"/>
          <w:szCs w:val="24"/>
        </w:rPr>
        <w:t>技术挑战赛·战术之王规则文档</w:t>
      </w:r>
    </w:p>
    <w:p>
      <w:pPr>
        <w:outlineLvl w:val="0"/>
        <w:rPr>
          <w:b/>
        </w:rPr>
      </w:pPr>
      <w:r>
        <w:rPr>
          <w:rFonts w:hint="eastAsia"/>
          <w:b/>
        </w:rPr>
        <w:t>（一）挑战赛内容介绍</w:t>
      </w:r>
    </w:p>
    <w:p>
      <w:pPr>
        <w:ind w:firstLine="420" w:firstLineChars="200"/>
      </w:pPr>
      <w:r>
        <w:rPr>
          <w:rFonts w:hint="eastAsia"/>
        </w:rPr>
        <w:t>本次技术挑战赛的主题为“战术之王”。</w:t>
      </w:r>
    </w:p>
    <w:p>
      <w:pPr>
        <w:ind w:firstLine="420" w:firstLineChars="200"/>
      </w:pPr>
      <w:r>
        <w:rPr>
          <w:rFonts w:hint="eastAsia"/>
        </w:rPr>
        <w:t>足球比赛中的战术配合是非常重要的，战术之王是指进攻方通过合理的战术配合，</w:t>
      </w:r>
      <w:r>
        <w:rPr>
          <w:rFonts w:hint="eastAsia"/>
          <w:lang w:eastAsia="zh-CN"/>
        </w:rPr>
        <w:t>完成</w:t>
      </w:r>
      <w:r>
        <w:rPr>
          <w:rFonts w:hint="eastAsia"/>
        </w:rPr>
        <w:t>射门得分。在本挑战项目中，</w:t>
      </w:r>
      <w:r>
        <w:rPr>
          <w:rFonts w:hint="eastAsia"/>
          <w:lang w:eastAsia="zh-CN"/>
        </w:rPr>
        <w:t>参赛者</w:t>
      </w:r>
      <w:r>
        <w:rPr>
          <w:rFonts w:hint="eastAsia"/>
        </w:rPr>
        <w:t>需要控制2台机器人完成进攻战术。计算</w:t>
      </w:r>
      <w:r>
        <w:t>5</w:t>
      </w:r>
      <w:r>
        <w:rPr>
          <w:rFonts w:hint="eastAsia"/>
        </w:rPr>
        <w:t>个固定点位的战术配合得分情况。每进1球，计</w:t>
      </w:r>
      <w:r>
        <w:rPr>
          <w:rFonts w:hint="eastAsia"/>
          <w:lang w:val="en-US" w:eastAsia="zh-CN"/>
        </w:rPr>
        <w:t>1</w:t>
      </w:r>
      <w:r>
        <w:rPr>
          <w:rFonts w:hint="eastAsia"/>
        </w:rPr>
        <w:t>分，满分</w:t>
      </w:r>
      <w:r>
        <w:rPr>
          <w:rFonts w:hint="eastAsia"/>
          <w:lang w:val="en-US" w:eastAsia="zh-CN"/>
        </w:rPr>
        <w:t>5</w:t>
      </w:r>
      <w:r>
        <w:rPr>
          <w:rFonts w:hint="eastAsia"/>
        </w:rPr>
        <w:t>分。</w:t>
      </w:r>
    </w:p>
    <w:p>
      <w:pPr>
        <w:jc w:val="center"/>
      </w:pPr>
      <w:r>
        <w:drawing>
          <wp:inline distT="0" distB="0" distL="114300" distR="114300">
            <wp:extent cx="5272405" cy="3730625"/>
            <wp:effectExtent l="0" t="0" r="4445" b="3175"/>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4"/>
                    <a:stretch>
                      <a:fillRect/>
                    </a:stretch>
                  </pic:blipFill>
                  <pic:spPr>
                    <a:xfrm>
                      <a:off x="0" y="0"/>
                      <a:ext cx="5272405" cy="3730625"/>
                    </a:xfrm>
                    <a:prstGeom prst="rect">
                      <a:avLst/>
                    </a:prstGeom>
                  </pic:spPr>
                </pic:pic>
              </a:graphicData>
            </a:graphic>
          </wp:inline>
        </w:drawing>
      </w:r>
      <w:bookmarkStart w:id="0" w:name="_GoBack"/>
      <w:bookmarkEnd w:id="0"/>
      <w:r>
        <w:pict>
          <v:shape id="_x0000_s2050" o:spid="_x0000_s2050" o:spt="32" type="#_x0000_t32" style="position:absolute;left:0pt;flip:y;margin-left:162.85pt;margin-top:107.5pt;height:91.1pt;width:27.8pt;z-index:251661312;mso-width-relative:page;mso-height-relative:page;" filled="f" stroked="t" coordsize="21600,21600">
            <v:path arrowok="t"/>
            <v:fill on="f" focussize="0,0"/>
            <v:stroke weight="1.5pt" color="#FF0000" endarrow="open"/>
            <v:imagedata o:title=""/>
            <o:lock v:ext="edit" aspectratio="f"/>
          </v:shape>
        </w:pict>
      </w:r>
      <w:r>
        <w:pict>
          <v:shape id="_x0000_s2051" o:spid="_x0000_s2051" o:spt="32" type="#_x0000_t32" style="position:absolute;left:0pt;flip:x;margin-left:62.65pt;margin-top:94.95pt;height:32.85pt;width:126.15pt;z-index:251662336;mso-width-relative:page;mso-height-relative:page;" o:connectortype="straight" filled="f" stroked="t" coordsize="21600,21600">
            <v:path arrowok="t"/>
            <v:fill on="f" focussize="0,0"/>
            <v:stroke weight="1.5pt" color="#FF0000" endarrow="open"/>
            <v:imagedata o:title=""/>
            <o:lock v:ext="edit"/>
          </v:shape>
        </w:pict>
      </w:r>
    </w:p>
    <w:p>
      <w:pPr>
        <w:jc w:val="center"/>
        <w:rPr>
          <w:b/>
        </w:rPr>
      </w:pPr>
      <w:r>
        <w:rPr>
          <w:rFonts w:hint="eastAsia"/>
          <w:b/>
        </w:rPr>
        <w:t>战术之王比赛示意图</w:t>
      </w:r>
    </w:p>
    <w:p>
      <w:pPr>
        <w:jc w:val="center"/>
      </w:pPr>
    </w:p>
    <w:p>
      <w:pPr>
        <w:outlineLvl w:val="0"/>
        <w:rPr>
          <w:b/>
        </w:rPr>
      </w:pPr>
      <w:r>
        <w:rPr>
          <w:rFonts w:hint="eastAsia"/>
          <w:b/>
        </w:rPr>
        <w:t>（二）比赛平台与比赛场地介绍</w:t>
      </w:r>
    </w:p>
    <w:p>
      <w:pPr>
        <w:ind w:firstLine="420" w:firstLineChars="200"/>
        <w:rPr>
          <w:rFonts w:hint="eastAsia"/>
        </w:rPr>
      </w:pPr>
      <w:r>
        <w:rPr>
          <w:rFonts w:hint="eastAsia"/>
        </w:rPr>
        <w:t>详细介绍请参见《00_浙江省大学生机器人竞赛-小型足球机器人项目》的第二部分</w:t>
      </w:r>
      <w:r>
        <w:rPr>
          <w:rFonts w:hint="eastAsia"/>
          <w:szCs w:val="21"/>
        </w:rPr>
        <w:t>“比赛平台与比赛场地介绍”</w:t>
      </w:r>
      <w:r>
        <w:rPr>
          <w:rFonts w:hint="eastAsia"/>
        </w:rPr>
        <w:t>。</w:t>
      </w:r>
    </w:p>
    <w:p>
      <w:pPr>
        <w:ind w:firstLine="420" w:firstLineChars="200"/>
        <w:rPr>
          <w:rFonts w:hint="eastAsia"/>
        </w:rPr>
      </w:pPr>
    </w:p>
    <w:p>
      <w:pPr>
        <w:outlineLvl w:val="0"/>
        <w:rPr>
          <w:b/>
        </w:rPr>
      </w:pPr>
      <w:r>
        <w:rPr>
          <w:rFonts w:hint="eastAsia"/>
          <w:b/>
        </w:rPr>
        <w:t>（三）比赛规则</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比赛设置一个守门员机器人，由组委会提供，尾部贴球门线，位置固定于球门前正中间。</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每场挑战只允许一支队伍上场，且只能派两个机器人上场。</w:t>
      </w:r>
    </w:p>
    <w:p>
      <w:pPr>
        <w:widowControl/>
        <w:numPr>
          <w:ilvl w:val="0"/>
          <w:numId w:val="1"/>
        </w:numPr>
        <w:tabs>
          <w:tab w:val="left" w:pos="-660"/>
        </w:tabs>
        <w:ind w:left="780" w:leftChars="200"/>
        <w:jc w:val="left"/>
        <w:textAlignment w:val="center"/>
        <w:rPr>
          <w:szCs w:val="21"/>
        </w:rPr>
      </w:pPr>
      <w:r>
        <w:rPr>
          <w:rFonts w:hint="eastAsia"/>
          <w:szCs w:val="21"/>
          <w:lang w:eastAsia="zh-CN"/>
        </w:rPr>
        <w:t>由参赛机器人进行</w:t>
      </w:r>
      <w:r>
        <w:rPr>
          <w:rFonts w:hint="eastAsia"/>
          <w:szCs w:val="21"/>
          <w:lang w:val="en-US" w:eastAsia="zh-CN"/>
        </w:rPr>
        <w:t>5个固定点位的进攻战术配合，射门前至少完成一次传接配合（点球除外），整个过程要求在15秒内完成。5个固定点分布在</w:t>
      </w:r>
      <w:r>
        <w:rPr>
          <w:rFonts w:hint="eastAsia"/>
        </w:rPr>
        <w:t>前场、中场、后场、角球区、点球区</w:t>
      </w:r>
      <w:r>
        <w:rPr>
          <w:rFonts w:hint="eastAsia"/>
          <w:lang w:eastAsia="zh-CN"/>
        </w:rPr>
        <w:t>，具体点位赛前不公布，比赛时由裁判指定</w:t>
      </w:r>
    </w:p>
    <w:p>
      <w:pPr>
        <w:widowControl/>
        <w:numPr>
          <w:ilvl w:val="0"/>
          <w:numId w:val="1"/>
        </w:numPr>
        <w:tabs>
          <w:tab w:val="left" w:pos="-660"/>
        </w:tabs>
        <w:ind w:left="780" w:leftChars="200"/>
        <w:jc w:val="left"/>
        <w:textAlignment w:val="center"/>
        <w:rPr>
          <w:szCs w:val="21"/>
        </w:rPr>
      </w:pPr>
      <w:r>
        <w:rPr>
          <w:rFonts w:hint="eastAsia"/>
          <w:szCs w:val="21"/>
        </w:rPr>
        <w:t>除点球外的战术配合进攻方至少要进行一次传球的战术配合才能射门。</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参赛队伍</w:t>
      </w:r>
      <w:r>
        <w:rPr>
          <w:rFonts w:hint="eastAsia"/>
          <w:szCs w:val="21"/>
        </w:rPr>
        <w:t>按规则要求射门进球，得</w:t>
      </w:r>
      <w:r>
        <w:rPr>
          <w:szCs w:val="21"/>
        </w:rPr>
        <w:t>1</w:t>
      </w:r>
      <w:r>
        <w:rPr>
          <w:rFonts w:hint="eastAsia"/>
          <w:szCs w:val="21"/>
        </w:rPr>
        <w:t>分</w:t>
      </w:r>
      <w:r>
        <w:rPr>
          <w:rFonts w:hint="eastAsia"/>
          <w:szCs w:val="21"/>
          <w:lang w:eastAsia="zh-CN"/>
        </w:rPr>
        <w:t>；未进球，不得分；出界，不得分。</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出现以下犯规现象，每出现一次扣</w:t>
      </w:r>
      <w:r>
        <w:rPr>
          <w:rFonts w:hint="eastAsia"/>
          <w:szCs w:val="21"/>
          <w:lang w:val="en-US" w:eastAsia="zh-CN"/>
        </w:rPr>
        <w:t>0.5分，并且进球无效：</w:t>
      </w:r>
    </w:p>
    <w:p>
      <w:pPr>
        <w:widowControl/>
        <w:numPr>
          <w:ilvl w:val="0"/>
          <w:numId w:val="0"/>
        </w:numPr>
        <w:tabs>
          <w:tab w:val="left" w:pos="-660"/>
        </w:tabs>
        <w:ind w:leftChars="200"/>
        <w:jc w:val="left"/>
        <w:textAlignment w:val="center"/>
        <w:rPr>
          <w:rFonts w:hint="eastAsia"/>
          <w:szCs w:val="21"/>
          <w:lang w:val="en-US" w:eastAsia="zh-CN"/>
        </w:rPr>
      </w:pPr>
      <w:r>
        <w:rPr>
          <w:rFonts w:hint="eastAsia"/>
          <w:szCs w:val="21"/>
          <w:lang w:val="en-US" w:eastAsia="zh-CN"/>
        </w:rPr>
        <w:t xml:space="preserve">   </w:t>
      </w:r>
      <w:r>
        <w:rPr>
          <w:rFonts w:hint="eastAsia"/>
          <w:szCs w:val="21"/>
          <w:lang w:val="en-US" w:eastAsia="zh-CN"/>
        </w:rPr>
        <w:fldChar w:fldCharType="begin"/>
      </w:r>
      <w:r>
        <w:rPr>
          <w:rFonts w:hint="eastAsia"/>
          <w:szCs w:val="21"/>
          <w:lang w:val="en-US" w:eastAsia="zh-CN"/>
        </w:rPr>
        <w:instrText xml:space="preserve"> = 1 \* roman \* MERGEFORMAT </w:instrText>
      </w:r>
      <w:r>
        <w:rPr>
          <w:rFonts w:hint="eastAsia"/>
          <w:szCs w:val="21"/>
          <w:lang w:val="en-US" w:eastAsia="zh-CN"/>
        </w:rPr>
        <w:fldChar w:fldCharType="separate"/>
      </w:r>
      <w:r>
        <w:t>i</w:t>
      </w:r>
      <w:r>
        <w:rPr>
          <w:rFonts w:hint="eastAsia"/>
          <w:szCs w:val="21"/>
          <w:lang w:val="en-US" w:eastAsia="zh-CN"/>
        </w:rPr>
        <w:fldChar w:fldCharType="end"/>
      </w:r>
      <w:r>
        <w:rPr>
          <w:rFonts w:hint="eastAsia"/>
          <w:szCs w:val="21"/>
          <w:lang w:val="en-US" w:eastAsia="zh-CN"/>
        </w:rPr>
        <w:t>.直接射门（点球除外）；</w:t>
      </w:r>
    </w:p>
    <w:p>
      <w:pPr>
        <w:widowControl/>
        <w:numPr>
          <w:ilvl w:val="0"/>
          <w:numId w:val="0"/>
        </w:numPr>
        <w:tabs>
          <w:tab w:val="left" w:pos="-660"/>
        </w:tabs>
        <w:ind w:leftChars="200"/>
        <w:jc w:val="left"/>
        <w:textAlignment w:val="center"/>
        <w:rPr>
          <w:rFonts w:hint="eastAsia"/>
          <w:szCs w:val="21"/>
          <w:lang w:val="en-US" w:eastAsia="zh-CN"/>
        </w:rPr>
      </w:pPr>
      <w:r>
        <w:rPr>
          <w:rFonts w:hint="eastAsia"/>
          <w:szCs w:val="21"/>
          <w:lang w:val="en-US" w:eastAsia="zh-CN"/>
        </w:rPr>
        <w:t xml:space="preserve">   </w:t>
      </w:r>
      <w:r>
        <w:rPr>
          <w:rFonts w:hint="eastAsia"/>
          <w:szCs w:val="21"/>
          <w:lang w:val="en-US" w:eastAsia="zh-CN"/>
        </w:rPr>
        <w:fldChar w:fldCharType="begin"/>
      </w:r>
      <w:r>
        <w:rPr>
          <w:rFonts w:hint="eastAsia"/>
          <w:szCs w:val="21"/>
          <w:lang w:val="en-US" w:eastAsia="zh-CN"/>
        </w:rPr>
        <w:instrText xml:space="preserve"> = 2 \* roman \* MERGEFORMAT </w:instrText>
      </w:r>
      <w:r>
        <w:rPr>
          <w:rFonts w:hint="eastAsia"/>
          <w:szCs w:val="21"/>
          <w:lang w:val="en-US" w:eastAsia="zh-CN"/>
        </w:rPr>
        <w:fldChar w:fldCharType="separate"/>
      </w:r>
      <w:r>
        <w:t>ii</w:t>
      </w:r>
      <w:r>
        <w:rPr>
          <w:rFonts w:hint="eastAsia"/>
          <w:szCs w:val="21"/>
          <w:lang w:val="en-US" w:eastAsia="zh-CN"/>
        </w:rPr>
        <w:fldChar w:fldCharType="end"/>
      </w:r>
      <w:r>
        <w:rPr>
          <w:rFonts w:hint="eastAsia"/>
          <w:szCs w:val="21"/>
          <w:lang w:val="en-US" w:eastAsia="zh-CN"/>
        </w:rPr>
        <w:t>.比赛超时；</w:t>
      </w:r>
    </w:p>
    <w:p>
      <w:pPr>
        <w:widowControl/>
        <w:numPr>
          <w:ilvl w:val="0"/>
          <w:numId w:val="0"/>
        </w:numPr>
        <w:tabs>
          <w:tab w:val="left" w:pos="-660"/>
        </w:tabs>
        <w:ind w:leftChars="200"/>
        <w:jc w:val="left"/>
        <w:textAlignment w:val="center"/>
        <w:rPr>
          <w:rFonts w:hint="eastAsia"/>
          <w:szCs w:val="21"/>
          <w:lang w:val="en-US" w:eastAsia="zh-CN"/>
        </w:rPr>
      </w:pPr>
      <w:r>
        <w:rPr>
          <w:rFonts w:hint="eastAsia"/>
          <w:szCs w:val="21"/>
          <w:lang w:val="en-US" w:eastAsia="zh-CN"/>
        </w:rPr>
        <w:t xml:space="preserve">   </w:t>
      </w:r>
      <w:r>
        <w:rPr>
          <w:rFonts w:hint="eastAsia"/>
          <w:szCs w:val="21"/>
          <w:lang w:val="en-US" w:eastAsia="zh-CN"/>
        </w:rPr>
        <w:fldChar w:fldCharType="begin"/>
      </w:r>
      <w:r>
        <w:rPr>
          <w:rFonts w:hint="eastAsia"/>
          <w:szCs w:val="21"/>
          <w:lang w:val="en-US" w:eastAsia="zh-CN"/>
        </w:rPr>
        <w:instrText xml:space="preserve"> = 3 \* roman \* MERGEFORMAT </w:instrText>
      </w:r>
      <w:r>
        <w:rPr>
          <w:rFonts w:hint="eastAsia"/>
          <w:szCs w:val="21"/>
          <w:lang w:val="en-US" w:eastAsia="zh-CN"/>
        </w:rPr>
        <w:fldChar w:fldCharType="separate"/>
      </w:r>
      <w:r>
        <w:t>iii</w:t>
      </w:r>
      <w:r>
        <w:rPr>
          <w:rFonts w:hint="eastAsia"/>
          <w:szCs w:val="21"/>
          <w:lang w:val="en-US" w:eastAsia="zh-CN"/>
        </w:rPr>
        <w:fldChar w:fldCharType="end"/>
      </w:r>
      <w:r>
        <w:rPr>
          <w:rFonts w:hint="eastAsia"/>
          <w:szCs w:val="21"/>
          <w:lang w:val="en-US" w:eastAsia="zh-CN"/>
        </w:rPr>
        <w:t>.参赛机器人进入禁区；</w:t>
      </w:r>
    </w:p>
    <w:p>
      <w:pPr>
        <w:widowControl/>
        <w:numPr>
          <w:ilvl w:val="0"/>
          <w:numId w:val="0"/>
        </w:numPr>
        <w:tabs>
          <w:tab w:val="left" w:pos="-660"/>
        </w:tabs>
        <w:ind w:leftChars="200"/>
        <w:jc w:val="left"/>
        <w:textAlignment w:val="center"/>
        <w:rPr>
          <w:rFonts w:hint="eastAsia"/>
          <w:szCs w:val="21"/>
          <w:lang w:val="en-US" w:eastAsia="zh-CN"/>
        </w:rPr>
      </w:pPr>
      <w:r>
        <w:rPr>
          <w:rFonts w:hint="eastAsia"/>
          <w:szCs w:val="21"/>
          <w:lang w:val="en-US" w:eastAsia="zh-CN"/>
        </w:rPr>
        <w:t xml:space="preserve">   </w:t>
      </w:r>
      <w:r>
        <w:rPr>
          <w:rFonts w:hint="eastAsia"/>
          <w:szCs w:val="21"/>
          <w:lang w:val="en-US" w:eastAsia="zh-CN"/>
        </w:rPr>
        <w:fldChar w:fldCharType="begin"/>
      </w:r>
      <w:r>
        <w:rPr>
          <w:rFonts w:hint="eastAsia"/>
          <w:szCs w:val="21"/>
          <w:lang w:val="en-US" w:eastAsia="zh-CN"/>
        </w:rPr>
        <w:instrText xml:space="preserve"> = 4 \* roman \* MERGEFORMAT </w:instrText>
      </w:r>
      <w:r>
        <w:rPr>
          <w:rFonts w:hint="eastAsia"/>
          <w:szCs w:val="21"/>
          <w:lang w:val="en-US" w:eastAsia="zh-CN"/>
        </w:rPr>
        <w:fldChar w:fldCharType="separate"/>
      </w:r>
      <w:r>
        <w:t>iv</w:t>
      </w:r>
      <w:r>
        <w:rPr>
          <w:rFonts w:hint="eastAsia"/>
          <w:szCs w:val="21"/>
          <w:lang w:val="en-US" w:eastAsia="zh-CN"/>
        </w:rPr>
        <w:fldChar w:fldCharType="end"/>
      </w:r>
      <w:r>
        <w:rPr>
          <w:rFonts w:hint="eastAsia"/>
          <w:szCs w:val="21"/>
          <w:lang w:val="en-US" w:eastAsia="zh-CN"/>
        </w:rPr>
        <w:t>.二次触球。</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比赛前，参赛队伍需按照</w:t>
      </w:r>
      <w:r>
        <w:rPr>
          <w:rFonts w:hint="eastAsia"/>
          <w:szCs w:val="21"/>
        </w:rPr>
        <w:t>裁判</w:t>
      </w:r>
      <w:r>
        <w:rPr>
          <w:rFonts w:hint="eastAsia"/>
          <w:szCs w:val="21"/>
          <w:lang w:eastAsia="zh-CN"/>
        </w:rPr>
        <w:t>要求对视觉系统进行确认，如因视觉问题造成的比赛失利，组委会概不负责。</w:t>
      </w:r>
    </w:p>
    <w:p>
      <w:pPr>
        <w:widowControl/>
        <w:numPr>
          <w:ilvl w:val="0"/>
          <w:numId w:val="1"/>
        </w:numPr>
        <w:tabs>
          <w:tab w:val="left" w:pos="-660"/>
        </w:tabs>
        <w:ind w:left="780" w:leftChars="200"/>
        <w:jc w:val="left"/>
        <w:textAlignment w:val="center"/>
        <w:rPr>
          <w:rFonts w:hint="eastAsia"/>
          <w:szCs w:val="21"/>
        </w:rPr>
      </w:pPr>
      <w:r>
        <w:rPr>
          <w:rFonts w:hint="eastAsia"/>
          <w:szCs w:val="21"/>
          <w:lang w:eastAsia="zh-CN"/>
        </w:rPr>
        <w:t>竞赛组委会保留最终解释权。</w:t>
      </w:r>
    </w:p>
    <w:p>
      <w:pPr>
        <w:rPr>
          <w:rFonts w:hint="eastAsia"/>
        </w:rPr>
      </w:pPr>
    </w:p>
    <w:p>
      <w:pPr>
        <w:outlineLvl w:val="0"/>
        <w:rPr>
          <w:b/>
        </w:rPr>
      </w:pPr>
      <w:r>
        <w:rPr>
          <w:rFonts w:hint="eastAsia"/>
          <w:b/>
        </w:rPr>
        <w:t>（四）参赛</w:t>
      </w:r>
      <w:r>
        <w:rPr>
          <w:rFonts w:hint="eastAsia"/>
          <w:b/>
          <w:lang w:eastAsia="zh-CN"/>
        </w:rPr>
        <w:t>要求</w:t>
      </w:r>
    </w:p>
    <w:p>
      <w:pPr>
        <w:ind w:firstLine="420" w:firstLineChars="200"/>
      </w:pPr>
      <w:r>
        <w:rPr>
          <w:rFonts w:hint="eastAsia"/>
        </w:rPr>
        <w:t>按队伍参赛，每支队伍的队员不超过3名，使用比赛指定的小型足球机器人参加比赛。</w:t>
      </w:r>
    </w:p>
    <w:p>
      <w:pPr>
        <w:ind w:firstLine="420" w:firstLineChars="200"/>
      </w:pPr>
      <w:r>
        <w:rPr>
          <w:rFonts w:hint="eastAsia"/>
        </w:rPr>
        <w:t>本技术挑战赛的队伍不足4支时，不举行本场比赛。</w:t>
      </w:r>
    </w:p>
    <w:p>
      <w:pPr>
        <w:ind w:firstLine="420" w:firstLineChars="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汉仪长仿宋体">
    <w:altName w:val="仿宋"/>
    <w:panose1 w:val="02010600000101010101"/>
    <w:charset w:val="86"/>
    <w:family w:val="auto"/>
    <w:pitch w:val="default"/>
    <w:sig w:usb0="00000000" w:usb1="00000000" w:usb2="00000002"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Txt">
    <w:altName w:val="Segoe Print"/>
    <w:panose1 w:val="00000400000000000000"/>
    <w:charset w:val="00"/>
    <w:family w:val="auto"/>
    <w:pitch w:val="default"/>
    <w:sig w:usb0="00000000" w:usb1="00000000" w:usb2="00000000" w:usb3="00000000" w:csb0="000001FF" w:csb1="00000000"/>
  </w:font>
  <w:font w:name="Tunga">
    <w:panose1 w:val="020B0502040204020203"/>
    <w:charset w:val="00"/>
    <w:family w:val="auto"/>
    <w:pitch w:val="default"/>
    <w:sig w:usb0="00400003" w:usb1="00000000" w:usb2="00000000" w:usb3="00000000" w:csb0="00000001" w:csb1="00000000"/>
  </w:font>
  <w:font w:name="Trebuchet MS">
    <w:panose1 w:val="020B0603020202020204"/>
    <w:charset w:val="00"/>
    <w:family w:val="auto"/>
    <w:pitch w:val="default"/>
    <w:sig w:usb0="00000287" w:usb1="00000000" w:usb2="00000000" w:usb3="00000000" w:csb0="2000009F" w:csb1="00000000"/>
  </w:font>
  <w:font w:name="Traditional Arabic">
    <w:panose1 w:val="02020603050405020304"/>
    <w:charset w:val="00"/>
    <w:family w:val="auto"/>
    <w:pitch w:val="default"/>
    <w:sig w:usb0="00006003" w:usb1="80000000" w:usb2="00000008" w:usb3="00000000" w:csb0="00000041" w:csb1="20080000"/>
  </w:font>
  <w:font w:name="Wingdings">
    <w:panose1 w:val="05000000000000000000"/>
    <w:charset w:val="00"/>
    <w:family w:val="auto"/>
    <w:pitch w:val="default"/>
    <w:sig w:usb0="00000000" w:usb1="00000000" w:usb2="00000000" w:usb3="00000000" w:csb0="80000000" w:csb1="00000000"/>
  </w:font>
  <w:font w:name="Calibri Light">
    <w:altName w:val="Calibri"/>
    <w:panose1 w:val="020F0302020204030204"/>
    <w:charset w:val="00"/>
    <w:family w:val="swiss"/>
    <w:pitch w:val="default"/>
    <w:sig w:usb0="00000000" w:usb1="00000000" w:usb2="00000000" w:usb3="00000000" w:csb0="0000019F" w:csb1="00000000"/>
  </w:font>
  <w:font w:name="Helvetica">
    <w:altName w:val="Arial"/>
    <w:panose1 w:val="020B0604020202020204"/>
    <w:charset w:val="00"/>
    <w:family w:val="swiss"/>
    <w:pitch w:val="default"/>
    <w:sig w:usb0="00000000" w:usb1="00000000" w:usb2="00000000" w:usb3="00000000" w:csb0="00000001" w:csb1="00000000"/>
  </w:font>
  <w:font w:name="MS Mincho">
    <w:panose1 w:val="02020609040205080304"/>
    <w:charset w:val="80"/>
    <w:family w:val="modern"/>
    <w:pitch w:val="default"/>
    <w:sig w:usb0="E00002FF" w:usb1="6AC7FDFB" w:usb2="00000012" w:usb3="00000000" w:csb0="4002009F" w:csb1="DFD7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A961E6"/>
    <w:multiLevelType w:val="multilevel"/>
    <w:tmpl w:val="47A961E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2FE6"/>
    <w:rsid w:val="0001430B"/>
    <w:rsid w:val="00020E82"/>
    <w:rsid w:val="000437EE"/>
    <w:rsid w:val="00050ABE"/>
    <w:rsid w:val="000541D2"/>
    <w:rsid w:val="00065428"/>
    <w:rsid w:val="000668A5"/>
    <w:rsid w:val="00074CA9"/>
    <w:rsid w:val="0009369F"/>
    <w:rsid w:val="00097122"/>
    <w:rsid w:val="000B0EA7"/>
    <w:rsid w:val="000C29B7"/>
    <w:rsid w:val="000C39EB"/>
    <w:rsid w:val="000F1F13"/>
    <w:rsid w:val="00101BED"/>
    <w:rsid w:val="001106A3"/>
    <w:rsid w:val="001144C8"/>
    <w:rsid w:val="00122631"/>
    <w:rsid w:val="00141D1D"/>
    <w:rsid w:val="00146C30"/>
    <w:rsid w:val="00160450"/>
    <w:rsid w:val="00173799"/>
    <w:rsid w:val="00190CCA"/>
    <w:rsid w:val="00192E29"/>
    <w:rsid w:val="001B6A7E"/>
    <w:rsid w:val="001B6EC4"/>
    <w:rsid w:val="001D147F"/>
    <w:rsid w:val="001D41E8"/>
    <w:rsid w:val="00206A72"/>
    <w:rsid w:val="00232589"/>
    <w:rsid w:val="00235D50"/>
    <w:rsid w:val="00244E9E"/>
    <w:rsid w:val="002D21FE"/>
    <w:rsid w:val="003350A0"/>
    <w:rsid w:val="00343B4D"/>
    <w:rsid w:val="003638AA"/>
    <w:rsid w:val="003640DF"/>
    <w:rsid w:val="003A0D06"/>
    <w:rsid w:val="003A69A8"/>
    <w:rsid w:val="003B2E59"/>
    <w:rsid w:val="003D0CD0"/>
    <w:rsid w:val="003D4CFE"/>
    <w:rsid w:val="003E2C45"/>
    <w:rsid w:val="0041326E"/>
    <w:rsid w:val="00413375"/>
    <w:rsid w:val="00426081"/>
    <w:rsid w:val="004404FD"/>
    <w:rsid w:val="004472F4"/>
    <w:rsid w:val="00460A72"/>
    <w:rsid w:val="00474431"/>
    <w:rsid w:val="004915EA"/>
    <w:rsid w:val="004B7C0B"/>
    <w:rsid w:val="004E13D5"/>
    <w:rsid w:val="004E49B8"/>
    <w:rsid w:val="004F4824"/>
    <w:rsid w:val="00513615"/>
    <w:rsid w:val="00514990"/>
    <w:rsid w:val="00523607"/>
    <w:rsid w:val="0054515F"/>
    <w:rsid w:val="005563EC"/>
    <w:rsid w:val="00571EB8"/>
    <w:rsid w:val="005807F8"/>
    <w:rsid w:val="00595E49"/>
    <w:rsid w:val="005C02EB"/>
    <w:rsid w:val="005C09F1"/>
    <w:rsid w:val="005E2BC9"/>
    <w:rsid w:val="005F1433"/>
    <w:rsid w:val="005F3374"/>
    <w:rsid w:val="0061303D"/>
    <w:rsid w:val="00623782"/>
    <w:rsid w:val="00642D11"/>
    <w:rsid w:val="00665F54"/>
    <w:rsid w:val="0066741B"/>
    <w:rsid w:val="006718E5"/>
    <w:rsid w:val="00687AE7"/>
    <w:rsid w:val="006F1694"/>
    <w:rsid w:val="006F38C7"/>
    <w:rsid w:val="006F5970"/>
    <w:rsid w:val="00702722"/>
    <w:rsid w:val="00726EDA"/>
    <w:rsid w:val="00731C49"/>
    <w:rsid w:val="00777165"/>
    <w:rsid w:val="007948F6"/>
    <w:rsid w:val="007A2075"/>
    <w:rsid w:val="007D0CDB"/>
    <w:rsid w:val="007E1EC5"/>
    <w:rsid w:val="007E6F62"/>
    <w:rsid w:val="007F71DA"/>
    <w:rsid w:val="008056F2"/>
    <w:rsid w:val="008073BE"/>
    <w:rsid w:val="008170E0"/>
    <w:rsid w:val="008209E8"/>
    <w:rsid w:val="008314B6"/>
    <w:rsid w:val="00837210"/>
    <w:rsid w:val="008404C5"/>
    <w:rsid w:val="00845E9B"/>
    <w:rsid w:val="008528D0"/>
    <w:rsid w:val="008C29CE"/>
    <w:rsid w:val="008F38D7"/>
    <w:rsid w:val="0090033E"/>
    <w:rsid w:val="0091341C"/>
    <w:rsid w:val="00922F9A"/>
    <w:rsid w:val="00925BE8"/>
    <w:rsid w:val="00927974"/>
    <w:rsid w:val="00935A76"/>
    <w:rsid w:val="00967F5F"/>
    <w:rsid w:val="009C3CF5"/>
    <w:rsid w:val="009C47AB"/>
    <w:rsid w:val="009D7482"/>
    <w:rsid w:val="009E12B5"/>
    <w:rsid w:val="00A13286"/>
    <w:rsid w:val="00A65FDA"/>
    <w:rsid w:val="00A97010"/>
    <w:rsid w:val="00AA3C54"/>
    <w:rsid w:val="00AB101C"/>
    <w:rsid w:val="00AB19F6"/>
    <w:rsid w:val="00AC19D0"/>
    <w:rsid w:val="00AC1C04"/>
    <w:rsid w:val="00AE3CFF"/>
    <w:rsid w:val="00B10275"/>
    <w:rsid w:val="00B26D8F"/>
    <w:rsid w:val="00B4141D"/>
    <w:rsid w:val="00B51C9F"/>
    <w:rsid w:val="00B67DF0"/>
    <w:rsid w:val="00B71BAB"/>
    <w:rsid w:val="00B745EC"/>
    <w:rsid w:val="00B766F0"/>
    <w:rsid w:val="00B8032F"/>
    <w:rsid w:val="00B95F42"/>
    <w:rsid w:val="00BA2EBF"/>
    <w:rsid w:val="00C22B17"/>
    <w:rsid w:val="00C26208"/>
    <w:rsid w:val="00C42950"/>
    <w:rsid w:val="00C82A59"/>
    <w:rsid w:val="00C90F05"/>
    <w:rsid w:val="00C910A3"/>
    <w:rsid w:val="00C94D2E"/>
    <w:rsid w:val="00C954D7"/>
    <w:rsid w:val="00CC0B11"/>
    <w:rsid w:val="00CC47E5"/>
    <w:rsid w:val="00CD19DF"/>
    <w:rsid w:val="00CF1E0E"/>
    <w:rsid w:val="00D02396"/>
    <w:rsid w:val="00D06528"/>
    <w:rsid w:val="00D12352"/>
    <w:rsid w:val="00D22FE6"/>
    <w:rsid w:val="00D4355C"/>
    <w:rsid w:val="00D51208"/>
    <w:rsid w:val="00D63E94"/>
    <w:rsid w:val="00D82ECB"/>
    <w:rsid w:val="00D94370"/>
    <w:rsid w:val="00D97745"/>
    <w:rsid w:val="00DA672F"/>
    <w:rsid w:val="00DA6F12"/>
    <w:rsid w:val="00DC2319"/>
    <w:rsid w:val="00DD0903"/>
    <w:rsid w:val="00DD5EEF"/>
    <w:rsid w:val="00DE5F25"/>
    <w:rsid w:val="00E201C6"/>
    <w:rsid w:val="00E33A2C"/>
    <w:rsid w:val="00E34117"/>
    <w:rsid w:val="00E43A26"/>
    <w:rsid w:val="00E46A96"/>
    <w:rsid w:val="00E509D1"/>
    <w:rsid w:val="00E76476"/>
    <w:rsid w:val="00E77FFE"/>
    <w:rsid w:val="00E94A1F"/>
    <w:rsid w:val="00E956B2"/>
    <w:rsid w:val="00EA5BC4"/>
    <w:rsid w:val="00EB0201"/>
    <w:rsid w:val="00EB33DE"/>
    <w:rsid w:val="00EB566B"/>
    <w:rsid w:val="00EB5E7C"/>
    <w:rsid w:val="00EE4BE7"/>
    <w:rsid w:val="00EE6682"/>
    <w:rsid w:val="00F06420"/>
    <w:rsid w:val="00F473FD"/>
    <w:rsid w:val="00F62D2D"/>
    <w:rsid w:val="00F668FE"/>
    <w:rsid w:val="00F73F05"/>
    <w:rsid w:val="00F81C0B"/>
    <w:rsid w:val="00F97FD6"/>
    <w:rsid w:val="00FB49E5"/>
    <w:rsid w:val="00FC4DD2"/>
    <w:rsid w:val="00FE0864"/>
    <w:rsid w:val="00FE57AF"/>
    <w:rsid w:val="00FF23C1"/>
    <w:rsid w:val="00FF777B"/>
    <w:rsid w:val="01462B23"/>
    <w:rsid w:val="039D4A88"/>
    <w:rsid w:val="08B829DA"/>
    <w:rsid w:val="19F45DA0"/>
    <w:rsid w:val="311B49A4"/>
    <w:rsid w:val="4C016DA9"/>
    <w:rsid w:val="4C78358F"/>
    <w:rsid w:val="53475E3B"/>
    <w:rsid w:val="5B495D4F"/>
    <w:rsid w:val="67AA17C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0"/>
        <o:r id="V:Rule2"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3"/>
    <w:unhideWhenUsed/>
    <w:qFormat/>
    <w:uiPriority w:val="99"/>
    <w:rPr>
      <w:rFonts w:ascii="宋体" w:eastAsia="宋体"/>
      <w:sz w:val="24"/>
      <w:szCs w:val="24"/>
    </w:rPr>
  </w:style>
  <w:style w:type="paragraph" w:styleId="3">
    <w:name w:val="Balloon Text"/>
    <w:basedOn w:val="1"/>
    <w:link w:val="11"/>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字符"/>
    <w:basedOn w:val="6"/>
    <w:link w:val="5"/>
    <w:semiHidden/>
    <w:qFormat/>
    <w:uiPriority w:val="99"/>
    <w:rPr>
      <w:sz w:val="18"/>
      <w:szCs w:val="18"/>
    </w:rPr>
  </w:style>
  <w:style w:type="character" w:customStyle="1" w:styleId="10">
    <w:name w:val="页脚字符"/>
    <w:basedOn w:val="6"/>
    <w:link w:val="4"/>
    <w:semiHidden/>
    <w:qFormat/>
    <w:uiPriority w:val="99"/>
    <w:rPr>
      <w:sz w:val="18"/>
      <w:szCs w:val="18"/>
    </w:rPr>
  </w:style>
  <w:style w:type="character" w:customStyle="1" w:styleId="11">
    <w:name w:val="批注框文本字符"/>
    <w:basedOn w:val="6"/>
    <w:link w:val="3"/>
    <w:semiHidden/>
    <w:qFormat/>
    <w:uiPriority w:val="99"/>
    <w:rPr>
      <w:sz w:val="18"/>
      <w:szCs w:val="18"/>
    </w:rPr>
  </w:style>
  <w:style w:type="character" w:customStyle="1" w:styleId="12">
    <w:name w:val="占位符文本1"/>
    <w:basedOn w:val="6"/>
    <w:semiHidden/>
    <w:qFormat/>
    <w:uiPriority w:val="99"/>
    <w:rPr>
      <w:color w:val="808080"/>
    </w:rPr>
  </w:style>
  <w:style w:type="character" w:customStyle="1" w:styleId="13">
    <w:name w:val="文档结构图字符"/>
    <w:basedOn w:val="6"/>
    <w:link w:val="2"/>
    <w:semiHidden/>
    <w:qFormat/>
    <w:uiPriority w:val="99"/>
    <w:rPr>
      <w:rFonts w:ascii="宋体" w:eastAsia="宋体"/>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Words>
  <Characters>614</Characters>
  <Lines>5</Lines>
  <Paragraphs>1</Paragraphs>
  <ScaleCrop>false</ScaleCrop>
  <LinksUpToDate>false</LinksUpToDate>
  <CharactersWithSpaces>720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2015-08-19T23:59:00Z</dcterms:created>
  <dc:creator>wanghao</dc:creator>
  <cp:lastModifiedBy>njrobot</cp:lastModifiedBy>
  <dcterms:modified xsi:type="dcterms:W3CDTF">2016-10-11T10:13:13Z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