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rsidR="00D7102E" w:rsidRDefault="00D7102E" w:rsidP="00A96AF4">
      <w:pPr>
        <w:jc w:val="left"/>
        <w:rPr>
          <w:rFonts w:eastAsia="黑体"/>
          <w:sz w:val="30"/>
          <w:szCs w:val="30"/>
        </w:rPr>
      </w:pPr>
      <w:bookmarkStart w:id="0" w:name="_GoBack"/>
      <w:bookmarkEnd w:id="0"/>
      <w:r>
        <w:rPr>
          <w:rFonts w:eastAsia="黑体" w:hint="eastAsia"/>
          <w:sz w:val="30"/>
          <w:szCs w:val="30"/>
        </w:rPr>
        <w:t>附件</w:t>
      </w:r>
      <w:r>
        <w:rPr>
          <w:rFonts w:eastAsia="黑体" w:hint="eastAsia"/>
          <w:sz w:val="30"/>
          <w:szCs w:val="30"/>
        </w:rPr>
        <w:t>1</w:t>
      </w:r>
      <w:r>
        <w:rPr>
          <w:rFonts w:eastAsia="黑体" w:hint="eastAsia"/>
          <w:sz w:val="30"/>
          <w:szCs w:val="30"/>
        </w:rPr>
        <w:t>：</w:t>
      </w:r>
    </w:p>
    <w:p w:rsidR="00C64A28" w:rsidRDefault="00C64A28" w:rsidP="00C64A28">
      <w:pPr>
        <w:spacing w:line="360" w:lineRule="auto"/>
        <w:jc w:val="center"/>
        <w:rPr>
          <w:rFonts w:ascii="黑体" w:eastAsia="黑体"/>
          <w:sz w:val="30"/>
          <w:szCs w:val="30"/>
        </w:rPr>
      </w:pPr>
      <w:r>
        <w:rPr>
          <w:rFonts w:ascii="黑体" w:eastAsia="黑体" w:hint="eastAsia"/>
          <w:sz w:val="30"/>
          <w:szCs w:val="30"/>
        </w:rPr>
        <w:t>浙江省第九届大学生物理科技创新竞赛主题</w:t>
      </w:r>
    </w:p>
    <w:p w:rsidR="00C64A28" w:rsidRDefault="00C64A28" w:rsidP="00C64A28">
      <w:pPr>
        <w:spacing w:line="360" w:lineRule="auto"/>
        <w:ind w:firstLineChars="100" w:firstLine="321"/>
        <w:jc w:val="center"/>
        <w:rPr>
          <w:rFonts w:ascii="黑体" w:eastAsia="黑体" w:hAnsi="Verdana"/>
          <w:b/>
          <w:sz w:val="32"/>
          <w:szCs w:val="32"/>
          <w:u w:val="single"/>
        </w:rPr>
      </w:pPr>
      <w:r>
        <w:rPr>
          <w:rFonts w:cs="宋体" w:hint="eastAsia"/>
          <w:b/>
          <w:kern w:val="0"/>
          <w:sz w:val="32"/>
          <w:szCs w:val="32"/>
        </w:rPr>
        <w:t>物理学与人工智能</w:t>
      </w:r>
    </w:p>
    <w:p w:rsidR="00C64A28" w:rsidRDefault="00C64A28" w:rsidP="00C64A28">
      <w:pPr>
        <w:spacing w:line="480" w:lineRule="exact"/>
        <w:ind w:firstLineChars="200" w:firstLine="420"/>
        <w:rPr>
          <w:rFonts w:cs="宋体"/>
          <w:kern w:val="0"/>
          <w:szCs w:val="21"/>
        </w:rPr>
      </w:pPr>
      <w:r>
        <w:rPr>
          <w:rFonts w:cs="宋体" w:hint="eastAsia"/>
          <w:kern w:val="0"/>
          <w:szCs w:val="21"/>
        </w:rPr>
        <w:t>第九届浙江省大学生物理科技创新竞赛主题为：</w:t>
      </w:r>
      <w:r>
        <w:rPr>
          <w:rFonts w:cs="宋体" w:hint="eastAsia"/>
          <w:b/>
          <w:kern w:val="0"/>
          <w:szCs w:val="21"/>
        </w:rPr>
        <w:t>物理学与人工智能。</w:t>
      </w:r>
      <w:r>
        <w:rPr>
          <w:rFonts w:ascii="Verdana" w:hAnsi="Verdana" w:hint="eastAsia"/>
          <w:szCs w:val="21"/>
        </w:rPr>
        <w:t>要求参赛学生从掌握的物理学知识入手，针</w:t>
      </w:r>
      <w:r>
        <w:rPr>
          <w:rFonts w:cs="宋体" w:hint="eastAsia"/>
          <w:kern w:val="0"/>
          <w:szCs w:val="21"/>
        </w:rPr>
        <w:t>对人工智能（</w:t>
      </w:r>
      <w:r>
        <w:rPr>
          <w:rFonts w:cs="宋体" w:hint="eastAsia"/>
          <w:kern w:val="0"/>
          <w:szCs w:val="21"/>
        </w:rPr>
        <w:t>Artificial</w:t>
      </w:r>
      <w:r>
        <w:rPr>
          <w:rFonts w:cs="宋体"/>
          <w:kern w:val="0"/>
          <w:szCs w:val="21"/>
        </w:rPr>
        <w:t xml:space="preserve"> </w:t>
      </w:r>
      <w:r>
        <w:rPr>
          <w:rFonts w:cs="宋体" w:hint="eastAsia"/>
          <w:kern w:val="0"/>
          <w:szCs w:val="21"/>
        </w:rPr>
        <w:t>Intelligence</w:t>
      </w:r>
      <w:r>
        <w:rPr>
          <w:rFonts w:cs="宋体"/>
          <w:kern w:val="0"/>
          <w:szCs w:val="21"/>
        </w:rPr>
        <w:t xml:space="preserve"> </w:t>
      </w:r>
      <w:r>
        <w:rPr>
          <w:rFonts w:cs="宋体" w:hint="eastAsia"/>
          <w:kern w:val="0"/>
          <w:szCs w:val="21"/>
        </w:rPr>
        <w:t>AI</w:t>
      </w:r>
      <w:r>
        <w:rPr>
          <w:rFonts w:cs="宋体" w:hint="eastAsia"/>
          <w:kern w:val="0"/>
          <w:szCs w:val="21"/>
        </w:rPr>
        <w:t>）发展的三大核心</w:t>
      </w:r>
      <w:r>
        <w:rPr>
          <w:rFonts w:cs="宋体" w:hint="eastAsia"/>
          <w:kern w:val="0"/>
          <w:szCs w:val="21"/>
        </w:rPr>
        <w:t xml:space="preserve"> </w:t>
      </w:r>
      <w:r>
        <w:rPr>
          <w:rFonts w:cs="宋体" w:hint="eastAsia"/>
          <w:kern w:val="0"/>
          <w:szCs w:val="21"/>
        </w:rPr>
        <w:t>“</w:t>
      </w:r>
      <w:r>
        <w:rPr>
          <w:rFonts w:cs="宋体"/>
          <w:kern w:val="0"/>
          <w:szCs w:val="21"/>
        </w:rPr>
        <w:t>人工智能基础理论</w:t>
      </w:r>
      <w:r>
        <w:rPr>
          <w:rFonts w:cs="宋体" w:hint="eastAsia"/>
          <w:kern w:val="0"/>
          <w:szCs w:val="21"/>
        </w:rPr>
        <w:t>、</w:t>
      </w:r>
      <w:r>
        <w:rPr>
          <w:rFonts w:cs="宋体"/>
          <w:kern w:val="0"/>
          <w:szCs w:val="21"/>
        </w:rPr>
        <w:t>核心关键共性技术</w:t>
      </w:r>
      <w:r>
        <w:rPr>
          <w:rFonts w:cs="宋体" w:hint="eastAsia"/>
          <w:kern w:val="0"/>
          <w:szCs w:val="21"/>
        </w:rPr>
        <w:t>、</w:t>
      </w:r>
      <w:r>
        <w:rPr>
          <w:rFonts w:cs="宋体"/>
          <w:kern w:val="0"/>
          <w:szCs w:val="21"/>
        </w:rPr>
        <w:t>智能软硬件技术</w:t>
      </w:r>
      <w:r>
        <w:rPr>
          <w:rFonts w:cs="宋体" w:hint="eastAsia"/>
          <w:kern w:val="0"/>
          <w:szCs w:val="21"/>
        </w:rPr>
        <w:t>”，对</w:t>
      </w:r>
      <w:r>
        <w:rPr>
          <w:rFonts w:cs="宋体"/>
          <w:kern w:val="0"/>
          <w:szCs w:val="21"/>
        </w:rPr>
        <w:t>推进人工智能产业化</w:t>
      </w:r>
      <w:r>
        <w:rPr>
          <w:rFonts w:cs="宋体" w:hint="eastAsia"/>
          <w:kern w:val="0"/>
          <w:szCs w:val="21"/>
        </w:rPr>
        <w:t>等应用性课题：</w:t>
      </w:r>
      <w:r>
        <w:rPr>
          <w:rFonts w:cs="宋体"/>
          <w:b/>
          <w:kern w:val="0"/>
          <w:szCs w:val="21"/>
        </w:rPr>
        <w:t>智能安防</w:t>
      </w:r>
      <w:r>
        <w:rPr>
          <w:rFonts w:cs="宋体" w:hint="eastAsia"/>
          <w:b/>
          <w:kern w:val="0"/>
          <w:szCs w:val="21"/>
        </w:rPr>
        <w:t>，</w:t>
      </w:r>
      <w:r>
        <w:rPr>
          <w:rFonts w:cs="宋体"/>
          <w:b/>
          <w:kern w:val="0"/>
          <w:szCs w:val="21"/>
        </w:rPr>
        <w:t>智能</w:t>
      </w:r>
      <w:r>
        <w:rPr>
          <w:rFonts w:cs="宋体" w:hint="eastAsia"/>
          <w:b/>
          <w:kern w:val="0"/>
          <w:szCs w:val="21"/>
        </w:rPr>
        <w:t>交通，</w:t>
      </w:r>
      <w:r>
        <w:rPr>
          <w:rFonts w:cs="宋体"/>
          <w:b/>
          <w:kern w:val="0"/>
          <w:szCs w:val="21"/>
        </w:rPr>
        <w:t>智能环保</w:t>
      </w:r>
      <w:r>
        <w:rPr>
          <w:rFonts w:cs="宋体" w:hint="eastAsia"/>
          <w:b/>
          <w:kern w:val="0"/>
          <w:szCs w:val="21"/>
        </w:rPr>
        <w:t>，</w:t>
      </w:r>
      <w:r>
        <w:rPr>
          <w:rFonts w:cs="宋体"/>
          <w:b/>
          <w:kern w:val="0"/>
          <w:szCs w:val="21"/>
        </w:rPr>
        <w:t>智能家居</w:t>
      </w:r>
      <w:r>
        <w:rPr>
          <w:rFonts w:cs="宋体" w:hint="eastAsia"/>
          <w:kern w:val="0"/>
          <w:szCs w:val="21"/>
        </w:rPr>
        <w:t>；或与之相关的衍生问题：</w:t>
      </w:r>
      <w:r>
        <w:rPr>
          <w:rFonts w:cs="宋体"/>
          <w:b/>
          <w:kern w:val="0"/>
          <w:szCs w:val="21"/>
        </w:rPr>
        <w:t>人工智能</w:t>
      </w:r>
      <w:r>
        <w:rPr>
          <w:rFonts w:cs="宋体" w:hint="eastAsia"/>
          <w:b/>
          <w:kern w:val="0"/>
          <w:szCs w:val="21"/>
        </w:rPr>
        <w:t>+</w:t>
      </w:r>
      <w:r>
        <w:rPr>
          <w:rFonts w:cs="宋体" w:hint="eastAsia"/>
          <w:b/>
          <w:kern w:val="0"/>
          <w:szCs w:val="21"/>
        </w:rPr>
        <w:t>网络</w:t>
      </w:r>
      <w:r>
        <w:rPr>
          <w:rFonts w:cs="宋体"/>
          <w:b/>
          <w:kern w:val="0"/>
          <w:szCs w:val="21"/>
        </w:rPr>
        <w:t>服务应用、人工智能</w:t>
      </w:r>
      <w:r>
        <w:rPr>
          <w:rFonts w:cs="宋体" w:hint="eastAsia"/>
          <w:b/>
          <w:kern w:val="0"/>
          <w:szCs w:val="21"/>
        </w:rPr>
        <w:t>+</w:t>
      </w:r>
      <w:r>
        <w:rPr>
          <w:rFonts w:cs="宋体"/>
          <w:b/>
          <w:kern w:val="0"/>
          <w:szCs w:val="21"/>
        </w:rPr>
        <w:t>智慧教育应用、人工智能</w:t>
      </w:r>
      <w:r>
        <w:rPr>
          <w:rFonts w:cs="宋体"/>
          <w:b/>
          <w:kern w:val="0"/>
          <w:szCs w:val="21"/>
        </w:rPr>
        <w:t>+</w:t>
      </w:r>
      <w:r>
        <w:rPr>
          <w:rFonts w:cs="宋体"/>
          <w:b/>
          <w:kern w:val="0"/>
          <w:szCs w:val="21"/>
        </w:rPr>
        <w:t>智慧医疗应用、</w:t>
      </w:r>
      <w:r>
        <w:rPr>
          <w:rFonts w:cs="宋体" w:hint="eastAsia"/>
          <w:b/>
          <w:kern w:val="0"/>
          <w:szCs w:val="21"/>
        </w:rPr>
        <w:t>或</w:t>
      </w:r>
      <w:r>
        <w:rPr>
          <w:rFonts w:cs="宋体"/>
          <w:b/>
          <w:kern w:val="0"/>
          <w:szCs w:val="21"/>
        </w:rPr>
        <w:t>人工智能</w:t>
      </w:r>
      <w:r>
        <w:rPr>
          <w:rFonts w:cs="宋体"/>
          <w:b/>
          <w:kern w:val="0"/>
          <w:szCs w:val="21"/>
        </w:rPr>
        <w:t>+</w:t>
      </w:r>
      <w:r>
        <w:rPr>
          <w:rFonts w:cs="宋体"/>
          <w:b/>
          <w:kern w:val="0"/>
          <w:szCs w:val="21"/>
        </w:rPr>
        <w:t>智慧管廊</w:t>
      </w:r>
      <w:r>
        <w:rPr>
          <w:rFonts w:cs="宋体" w:hint="eastAsia"/>
          <w:b/>
          <w:kern w:val="0"/>
          <w:szCs w:val="21"/>
        </w:rPr>
        <w:t>及</w:t>
      </w:r>
      <w:r>
        <w:rPr>
          <w:rFonts w:cs="宋体"/>
          <w:b/>
          <w:kern w:val="0"/>
          <w:szCs w:val="21"/>
        </w:rPr>
        <w:t>智能城市规划</w:t>
      </w:r>
      <w:r>
        <w:rPr>
          <w:rFonts w:cs="宋体" w:hint="eastAsia"/>
          <w:kern w:val="0"/>
          <w:szCs w:val="21"/>
        </w:rPr>
        <w:t>，等方面开展探索性和应用性研究</w:t>
      </w:r>
      <w:r>
        <w:rPr>
          <w:rFonts w:cs="宋体"/>
          <w:kern w:val="0"/>
          <w:szCs w:val="21"/>
        </w:rPr>
        <w:t>。</w:t>
      </w:r>
    </w:p>
    <w:p w:rsidR="00C64A28" w:rsidRDefault="00C64A28" w:rsidP="00C64A28">
      <w:pPr>
        <w:spacing w:line="480" w:lineRule="exact"/>
        <w:ind w:firstLineChars="200" w:firstLine="420"/>
        <w:rPr>
          <w:rFonts w:ascii="宋体" w:hAnsi="宋体" w:cs="宋体"/>
          <w:kern w:val="0"/>
          <w:sz w:val="25"/>
          <w:szCs w:val="25"/>
        </w:rPr>
      </w:pPr>
      <w:r>
        <w:rPr>
          <w:rFonts w:cs="宋体"/>
          <w:kern w:val="0"/>
          <w:szCs w:val="21"/>
        </w:rPr>
        <w:t>2017</w:t>
      </w:r>
      <w:r>
        <w:rPr>
          <w:rFonts w:cs="宋体" w:hint="eastAsia"/>
          <w:kern w:val="0"/>
          <w:szCs w:val="21"/>
        </w:rPr>
        <w:t>年</w:t>
      </w:r>
      <w:r>
        <w:rPr>
          <w:rFonts w:cs="宋体" w:hint="eastAsia"/>
          <w:kern w:val="0"/>
          <w:szCs w:val="21"/>
        </w:rPr>
        <w:t>1</w:t>
      </w:r>
      <w:r>
        <w:rPr>
          <w:rFonts w:cs="宋体"/>
          <w:kern w:val="0"/>
          <w:szCs w:val="21"/>
        </w:rPr>
        <w:t>2</w:t>
      </w:r>
      <w:r>
        <w:rPr>
          <w:rFonts w:cs="宋体" w:hint="eastAsia"/>
          <w:kern w:val="0"/>
          <w:szCs w:val="21"/>
        </w:rPr>
        <w:t>月，</w:t>
      </w:r>
      <w:r>
        <w:rPr>
          <w:rFonts w:cs="宋体"/>
          <w:kern w:val="0"/>
          <w:szCs w:val="21"/>
        </w:rPr>
        <w:t>浙江省发布《浙江省新一代人工智能发展规划》</w:t>
      </w:r>
      <w:r>
        <w:rPr>
          <w:rFonts w:cs="宋体" w:hint="eastAsia"/>
          <w:kern w:val="0"/>
          <w:szCs w:val="21"/>
        </w:rPr>
        <w:t>，</w:t>
      </w:r>
      <w:r>
        <w:rPr>
          <w:rFonts w:cs="宋体"/>
          <w:kern w:val="0"/>
          <w:szCs w:val="21"/>
        </w:rPr>
        <w:t>计划用五年时间建设</w:t>
      </w:r>
      <w:r>
        <w:rPr>
          <w:rFonts w:cs="宋体" w:hint="eastAsia"/>
          <w:kern w:val="0"/>
          <w:szCs w:val="21"/>
        </w:rPr>
        <w:t>若干</w:t>
      </w:r>
      <w:r>
        <w:rPr>
          <w:rFonts w:cs="宋体"/>
          <w:kern w:val="0"/>
          <w:szCs w:val="21"/>
        </w:rPr>
        <w:t>国际一流的人工智能开放创新平台，在数据智能、自主智能、群体智能等领域取得重大突破，开发标志性战略产品</w:t>
      </w:r>
      <w:r>
        <w:rPr>
          <w:rFonts w:cs="宋体" w:hint="eastAsia"/>
          <w:kern w:val="0"/>
          <w:szCs w:val="21"/>
        </w:rPr>
        <w:t>、</w:t>
      </w:r>
      <w:r>
        <w:rPr>
          <w:rFonts w:cs="宋体"/>
          <w:kern w:val="0"/>
          <w:szCs w:val="21"/>
        </w:rPr>
        <w:t>获得核心发明专利</w:t>
      </w:r>
      <w:r>
        <w:rPr>
          <w:rFonts w:cs="宋体" w:hint="eastAsia"/>
          <w:kern w:val="0"/>
          <w:szCs w:val="21"/>
        </w:rPr>
        <w:t>，</w:t>
      </w:r>
      <w:r>
        <w:rPr>
          <w:rFonts w:cs="宋体"/>
          <w:kern w:val="0"/>
          <w:szCs w:val="21"/>
        </w:rPr>
        <w:t>或主导</w:t>
      </w:r>
      <w:r>
        <w:rPr>
          <w:rFonts w:cs="宋体" w:hint="eastAsia"/>
          <w:kern w:val="0"/>
          <w:szCs w:val="21"/>
        </w:rPr>
        <w:t>及</w:t>
      </w:r>
      <w:r>
        <w:rPr>
          <w:rFonts w:cs="宋体"/>
          <w:kern w:val="0"/>
          <w:szCs w:val="21"/>
        </w:rPr>
        <w:t>参与制定人工智能技术标准规范</w:t>
      </w:r>
      <w:r>
        <w:rPr>
          <w:rFonts w:cs="宋体" w:hint="eastAsia"/>
          <w:kern w:val="0"/>
          <w:szCs w:val="21"/>
        </w:rPr>
        <w:t>，</w:t>
      </w:r>
      <w:r>
        <w:rPr>
          <w:rFonts w:cs="宋体"/>
          <w:kern w:val="0"/>
          <w:szCs w:val="21"/>
        </w:rPr>
        <w:t>初步建立开放协同的人工智能科技创新体系。</w:t>
      </w:r>
      <w:r>
        <w:rPr>
          <w:rFonts w:cs="宋体" w:hint="eastAsia"/>
          <w:kern w:val="0"/>
          <w:szCs w:val="21"/>
        </w:rPr>
        <w:t>并且成立了</w:t>
      </w:r>
      <w:r>
        <w:rPr>
          <w:rFonts w:cs="宋体"/>
          <w:kern w:val="0"/>
          <w:szCs w:val="21"/>
        </w:rPr>
        <w:t>浙江省人工智能发展专家委员会</w:t>
      </w:r>
      <w:r>
        <w:rPr>
          <w:rFonts w:cs="宋体" w:hint="eastAsia"/>
          <w:kern w:val="0"/>
          <w:szCs w:val="21"/>
        </w:rPr>
        <w:t>，</w:t>
      </w:r>
      <w:r>
        <w:rPr>
          <w:rFonts w:cs="宋体"/>
          <w:kern w:val="0"/>
          <w:szCs w:val="21"/>
        </w:rPr>
        <w:t>为政府提供人工智能发展战略、发展路径、人才引进等方面的决策参考，为高校、科研院所和企业提供基础研究、技术开发和产业发展等方面的咨询服务</w:t>
      </w:r>
      <w:r>
        <w:rPr>
          <w:rFonts w:cs="宋体" w:hint="eastAsia"/>
          <w:kern w:val="0"/>
          <w:szCs w:val="21"/>
        </w:rPr>
        <w:t>。可以看到，从</w:t>
      </w:r>
      <w:r>
        <w:rPr>
          <w:rFonts w:cs="宋体" w:hint="eastAsia"/>
          <w:kern w:val="0"/>
          <w:szCs w:val="21"/>
        </w:rPr>
        <w:t>2</w:t>
      </w:r>
      <w:r>
        <w:rPr>
          <w:rFonts w:cs="宋体"/>
          <w:kern w:val="0"/>
          <w:szCs w:val="21"/>
        </w:rPr>
        <w:t>017</w:t>
      </w:r>
      <w:r>
        <w:rPr>
          <w:rFonts w:cs="宋体" w:hint="eastAsia"/>
          <w:kern w:val="0"/>
          <w:szCs w:val="21"/>
        </w:rPr>
        <w:t>年起，浙江正在</w:t>
      </w:r>
      <w:r>
        <w:rPr>
          <w:rFonts w:cs="宋体"/>
          <w:kern w:val="0"/>
          <w:szCs w:val="21"/>
        </w:rPr>
        <w:t>努力打造</w:t>
      </w:r>
      <w:r>
        <w:rPr>
          <w:rFonts w:cs="宋体" w:hint="eastAsia"/>
          <w:kern w:val="0"/>
          <w:szCs w:val="21"/>
        </w:rPr>
        <w:t>和创建</w:t>
      </w:r>
      <w:r>
        <w:rPr>
          <w:rFonts w:cs="宋体"/>
          <w:kern w:val="0"/>
          <w:szCs w:val="21"/>
        </w:rPr>
        <w:t>具备全球影响力的人工智能创新高地。</w:t>
      </w:r>
    </w:p>
    <w:p w:rsidR="00C64A28" w:rsidRDefault="00C64A28" w:rsidP="00C64A28">
      <w:pPr>
        <w:spacing w:line="480" w:lineRule="exact"/>
        <w:ind w:firstLineChars="200" w:firstLine="420"/>
        <w:rPr>
          <w:rFonts w:cs="宋体"/>
          <w:kern w:val="0"/>
          <w:szCs w:val="21"/>
        </w:rPr>
      </w:pPr>
      <w:r>
        <w:rPr>
          <w:rFonts w:cs="宋体" w:hint="eastAsia"/>
          <w:kern w:val="0"/>
          <w:szCs w:val="21"/>
        </w:rPr>
        <w:t>毫无疑问，人工智能</w:t>
      </w:r>
      <w:r>
        <w:rPr>
          <w:rFonts w:cs="宋体"/>
          <w:kern w:val="0"/>
          <w:szCs w:val="21"/>
        </w:rPr>
        <w:t>是未来基础研究领域和关键技术运用产业的制高点，是新经济革命的重要力量。</w:t>
      </w:r>
      <w:r>
        <w:rPr>
          <w:rFonts w:cs="宋体" w:hint="eastAsia"/>
          <w:kern w:val="0"/>
          <w:szCs w:val="21"/>
        </w:rPr>
        <w:t>浙江正进入全方位</w:t>
      </w:r>
      <w:r>
        <w:rPr>
          <w:rFonts w:cs="宋体"/>
          <w:kern w:val="0"/>
          <w:szCs w:val="21"/>
        </w:rPr>
        <w:t>聚焦</w:t>
      </w:r>
      <w:r>
        <w:rPr>
          <w:rFonts w:cs="宋体" w:hint="eastAsia"/>
          <w:kern w:val="0"/>
          <w:szCs w:val="21"/>
        </w:rPr>
        <w:t>“</w:t>
      </w:r>
      <w:r>
        <w:rPr>
          <w:rFonts w:cs="宋体"/>
          <w:kern w:val="0"/>
          <w:szCs w:val="21"/>
        </w:rPr>
        <w:t>运算智能、感知智能、认知智能</w:t>
      </w:r>
      <w:r>
        <w:rPr>
          <w:rFonts w:cs="宋体" w:hint="eastAsia"/>
          <w:kern w:val="0"/>
          <w:szCs w:val="21"/>
        </w:rPr>
        <w:t>”</w:t>
      </w:r>
      <w:r>
        <w:rPr>
          <w:rFonts w:cs="宋体"/>
          <w:kern w:val="0"/>
          <w:szCs w:val="21"/>
        </w:rPr>
        <w:t>等人工智能</w:t>
      </w:r>
      <w:r>
        <w:rPr>
          <w:rFonts w:cs="宋体" w:hint="eastAsia"/>
          <w:kern w:val="0"/>
          <w:szCs w:val="21"/>
        </w:rPr>
        <w:t>的</w:t>
      </w:r>
      <w:r>
        <w:rPr>
          <w:rFonts w:cs="宋体"/>
          <w:kern w:val="0"/>
          <w:szCs w:val="21"/>
        </w:rPr>
        <w:t>发展阶段，围绕前沿理论、核心技术、支撑平台、创新应用、产业发展等关键领域，依托之江实验室等高端</w:t>
      </w:r>
      <w:r>
        <w:rPr>
          <w:rFonts w:cs="宋体" w:hint="eastAsia"/>
          <w:kern w:val="0"/>
          <w:szCs w:val="21"/>
        </w:rPr>
        <w:t>科技创新</w:t>
      </w:r>
      <w:r>
        <w:rPr>
          <w:rFonts w:cs="宋体"/>
          <w:kern w:val="0"/>
          <w:szCs w:val="21"/>
        </w:rPr>
        <w:t>平台，组织实施一批重大</w:t>
      </w:r>
      <w:r>
        <w:rPr>
          <w:rFonts w:cs="宋体" w:hint="eastAsia"/>
          <w:kern w:val="0"/>
          <w:szCs w:val="21"/>
        </w:rPr>
        <w:t>的</w:t>
      </w:r>
      <w:r>
        <w:rPr>
          <w:rFonts w:cs="宋体"/>
          <w:kern w:val="0"/>
          <w:szCs w:val="21"/>
        </w:rPr>
        <w:t>科研项目。</w:t>
      </w:r>
      <w:r>
        <w:rPr>
          <w:rFonts w:cs="宋体" w:hint="eastAsia"/>
          <w:kern w:val="0"/>
          <w:szCs w:val="21"/>
        </w:rPr>
        <w:t>比如，</w:t>
      </w:r>
      <w:r>
        <w:rPr>
          <w:rFonts w:cs="宋体"/>
          <w:kern w:val="0"/>
          <w:szCs w:val="21"/>
        </w:rPr>
        <w:t>科大讯飞</w:t>
      </w:r>
      <w:r>
        <w:rPr>
          <w:rFonts w:cs="宋体" w:hint="eastAsia"/>
          <w:kern w:val="0"/>
          <w:szCs w:val="21"/>
        </w:rPr>
        <w:t>已经立足杭州，</w:t>
      </w:r>
      <w:r>
        <w:rPr>
          <w:rFonts w:cs="宋体"/>
          <w:kern w:val="0"/>
          <w:szCs w:val="21"/>
        </w:rPr>
        <w:t>与萧山</w:t>
      </w:r>
      <w:r>
        <w:rPr>
          <w:rFonts w:cs="宋体" w:hint="eastAsia"/>
          <w:kern w:val="0"/>
          <w:szCs w:val="21"/>
        </w:rPr>
        <w:t>区政府</w:t>
      </w:r>
      <w:r>
        <w:rPr>
          <w:rFonts w:cs="宋体"/>
          <w:kern w:val="0"/>
          <w:szCs w:val="21"/>
        </w:rPr>
        <w:t>签署</w:t>
      </w:r>
      <w:r>
        <w:rPr>
          <w:rFonts w:cs="宋体" w:hint="eastAsia"/>
          <w:kern w:val="0"/>
          <w:szCs w:val="21"/>
        </w:rPr>
        <w:t>了</w:t>
      </w:r>
      <w:r>
        <w:rPr>
          <w:rFonts w:cs="宋体"/>
          <w:kern w:val="0"/>
          <w:szCs w:val="21"/>
        </w:rPr>
        <w:t>战略合作协议，将在互联网</w:t>
      </w:r>
      <w:r>
        <w:rPr>
          <w:rFonts w:cs="宋体"/>
          <w:kern w:val="0"/>
          <w:szCs w:val="21"/>
        </w:rPr>
        <w:t>+</w:t>
      </w:r>
      <w:r>
        <w:rPr>
          <w:rFonts w:cs="宋体"/>
          <w:kern w:val="0"/>
          <w:szCs w:val="21"/>
        </w:rPr>
        <w:t>政务服务应用</w:t>
      </w:r>
      <w:r>
        <w:rPr>
          <w:rFonts w:cs="宋体" w:hint="eastAsia"/>
          <w:kern w:val="0"/>
          <w:szCs w:val="21"/>
        </w:rPr>
        <w:t>，</w:t>
      </w:r>
      <w:r>
        <w:rPr>
          <w:rFonts w:cs="宋体"/>
          <w:kern w:val="0"/>
          <w:szCs w:val="21"/>
        </w:rPr>
        <w:t>人工智能</w:t>
      </w:r>
      <w:r>
        <w:rPr>
          <w:rFonts w:cs="宋体" w:hint="eastAsia"/>
          <w:kern w:val="0"/>
          <w:szCs w:val="21"/>
        </w:rPr>
        <w:t>+</w:t>
      </w:r>
      <w:r>
        <w:rPr>
          <w:rFonts w:cs="宋体"/>
          <w:kern w:val="0"/>
          <w:szCs w:val="21"/>
        </w:rPr>
        <w:t>智慧教育应用、</w:t>
      </w:r>
      <w:r>
        <w:rPr>
          <w:rFonts w:cs="宋体"/>
          <w:kern w:val="0"/>
          <w:szCs w:val="21"/>
        </w:rPr>
        <w:t>+</w:t>
      </w:r>
      <w:r>
        <w:rPr>
          <w:rFonts w:cs="宋体"/>
          <w:kern w:val="0"/>
          <w:szCs w:val="21"/>
        </w:rPr>
        <w:t>智慧医疗应用、</w:t>
      </w:r>
      <w:r>
        <w:rPr>
          <w:rFonts w:cs="宋体"/>
          <w:kern w:val="0"/>
          <w:szCs w:val="21"/>
        </w:rPr>
        <w:t>+</w:t>
      </w:r>
      <w:r>
        <w:rPr>
          <w:rFonts w:cs="宋体"/>
          <w:kern w:val="0"/>
          <w:szCs w:val="21"/>
        </w:rPr>
        <w:t>智慧管廊和智能城市规划等方面开展合作</w:t>
      </w:r>
      <w:r>
        <w:rPr>
          <w:rFonts w:cs="宋体" w:hint="eastAsia"/>
          <w:kern w:val="0"/>
          <w:szCs w:val="21"/>
        </w:rPr>
        <w:t>；双方将</w:t>
      </w:r>
      <w:r>
        <w:rPr>
          <w:rFonts w:cs="宋体"/>
          <w:kern w:val="0"/>
          <w:szCs w:val="21"/>
        </w:rPr>
        <w:t>利用人工智能技术服务</w:t>
      </w:r>
      <w:r>
        <w:rPr>
          <w:rFonts w:cs="宋体"/>
          <w:kern w:val="0"/>
          <w:szCs w:val="21"/>
        </w:rPr>
        <w:t>2022</w:t>
      </w:r>
      <w:r>
        <w:rPr>
          <w:rFonts w:cs="宋体"/>
          <w:kern w:val="0"/>
          <w:szCs w:val="21"/>
        </w:rPr>
        <w:t>年亚运会</w:t>
      </w:r>
      <w:r>
        <w:rPr>
          <w:rFonts w:cs="宋体" w:hint="eastAsia"/>
          <w:kern w:val="0"/>
          <w:szCs w:val="21"/>
        </w:rPr>
        <w:t>，</w:t>
      </w:r>
      <w:r>
        <w:rPr>
          <w:rFonts w:cs="宋体"/>
          <w:kern w:val="0"/>
          <w:szCs w:val="21"/>
        </w:rPr>
        <w:t>打造智能亚运，进一步推动杭州人工智能产业集群和智慧城市发展。</w:t>
      </w:r>
      <w:r>
        <w:rPr>
          <w:rFonts w:cs="宋体" w:hint="eastAsia"/>
          <w:kern w:val="0"/>
          <w:szCs w:val="21"/>
        </w:rPr>
        <w:t>2</w:t>
      </w:r>
      <w:r>
        <w:rPr>
          <w:rFonts w:cs="宋体"/>
          <w:kern w:val="0"/>
          <w:szCs w:val="21"/>
        </w:rPr>
        <w:t>017</w:t>
      </w:r>
      <w:r>
        <w:rPr>
          <w:rFonts w:cs="宋体" w:hint="eastAsia"/>
          <w:kern w:val="0"/>
          <w:szCs w:val="21"/>
        </w:rPr>
        <w:t>年</w:t>
      </w:r>
      <w:r>
        <w:rPr>
          <w:rFonts w:cs="宋体" w:hint="eastAsia"/>
          <w:kern w:val="0"/>
          <w:szCs w:val="21"/>
        </w:rPr>
        <w:t>12</w:t>
      </w:r>
      <w:r>
        <w:rPr>
          <w:rFonts w:cs="宋体" w:hint="eastAsia"/>
          <w:kern w:val="0"/>
          <w:szCs w:val="21"/>
        </w:rPr>
        <w:t>月</w:t>
      </w:r>
      <w:r>
        <w:rPr>
          <w:rFonts w:cs="宋体" w:hint="eastAsia"/>
          <w:kern w:val="0"/>
          <w:szCs w:val="21"/>
        </w:rPr>
        <w:t>15</w:t>
      </w:r>
      <w:r>
        <w:rPr>
          <w:rFonts w:cs="宋体" w:hint="eastAsia"/>
          <w:kern w:val="0"/>
          <w:szCs w:val="21"/>
        </w:rPr>
        <w:t>日，科大讯飞还与浙江省教育厅签署战略合作框架协议。双方将全面开展“人工智能</w:t>
      </w:r>
      <w:r>
        <w:rPr>
          <w:rFonts w:cs="宋体" w:hint="eastAsia"/>
          <w:kern w:val="0"/>
          <w:szCs w:val="21"/>
        </w:rPr>
        <w:t>+</w:t>
      </w:r>
      <w:r>
        <w:rPr>
          <w:rFonts w:cs="宋体" w:hint="eastAsia"/>
          <w:kern w:val="0"/>
          <w:szCs w:val="21"/>
        </w:rPr>
        <w:t>教育”合作，打造大数据精准教学模式，用人工智能助推浙江教育信息化发展。</w:t>
      </w:r>
      <w:r>
        <w:rPr>
          <w:rFonts w:cs="宋体" w:hint="eastAsia"/>
          <w:kern w:val="0"/>
          <w:szCs w:val="21"/>
        </w:rPr>
        <w:t xml:space="preserve"> </w:t>
      </w:r>
    </w:p>
    <w:p w:rsidR="00C64A28" w:rsidRDefault="00C64A28" w:rsidP="00C64A28">
      <w:pPr>
        <w:spacing w:line="480" w:lineRule="exact"/>
        <w:ind w:firstLineChars="200" w:firstLine="420"/>
        <w:rPr>
          <w:rFonts w:cs="宋体"/>
          <w:kern w:val="0"/>
          <w:szCs w:val="21"/>
        </w:rPr>
      </w:pPr>
      <w:r>
        <w:rPr>
          <w:rFonts w:cs="宋体" w:hint="eastAsia"/>
          <w:kern w:val="0"/>
          <w:szCs w:val="21"/>
        </w:rPr>
        <w:t>浙江</w:t>
      </w:r>
      <w:r>
        <w:rPr>
          <w:rFonts w:cs="宋体"/>
          <w:kern w:val="0"/>
          <w:szCs w:val="21"/>
        </w:rPr>
        <w:t>在</w:t>
      </w:r>
      <w:r>
        <w:rPr>
          <w:rFonts w:cs="宋体" w:hint="eastAsia"/>
          <w:kern w:val="0"/>
          <w:szCs w:val="21"/>
        </w:rPr>
        <w:t>人工智能</w:t>
      </w:r>
      <w:r>
        <w:rPr>
          <w:rFonts w:cs="宋体"/>
          <w:kern w:val="0"/>
          <w:szCs w:val="21"/>
        </w:rPr>
        <w:t>方面基础好，前沿技术的布局系统完善，</w:t>
      </w:r>
      <w:r>
        <w:rPr>
          <w:rFonts w:cs="宋体" w:hint="eastAsia"/>
          <w:kern w:val="0"/>
          <w:szCs w:val="21"/>
        </w:rPr>
        <w:t>已经</w:t>
      </w:r>
      <w:r>
        <w:rPr>
          <w:rFonts w:cs="宋体"/>
          <w:kern w:val="0"/>
          <w:szCs w:val="21"/>
        </w:rPr>
        <w:t>走在全国</w:t>
      </w:r>
      <w:r>
        <w:rPr>
          <w:rFonts w:cs="宋体" w:hint="eastAsia"/>
          <w:kern w:val="0"/>
          <w:szCs w:val="21"/>
        </w:rPr>
        <w:t>AI</w:t>
      </w:r>
      <w:r>
        <w:rPr>
          <w:rFonts w:cs="宋体"/>
          <w:kern w:val="0"/>
          <w:szCs w:val="21"/>
        </w:rPr>
        <w:t>创业创新的前列。在智能医疗领域，浙江</w:t>
      </w:r>
      <w:r>
        <w:rPr>
          <w:rFonts w:cs="宋体" w:hint="eastAsia"/>
          <w:kern w:val="0"/>
          <w:szCs w:val="21"/>
        </w:rPr>
        <w:t>已经</w:t>
      </w:r>
      <w:r>
        <w:rPr>
          <w:rFonts w:cs="宋体"/>
          <w:kern w:val="0"/>
          <w:szCs w:val="21"/>
        </w:rPr>
        <w:t>提出开展智慧医院建设试点，率先在肿瘤疾病等病种建立辅助诊疗、自动诊断、用药推荐、健康预警等服务，实现智能影像识别、病理分型和智能多学科会诊，加快柔性可穿戴生理监测系统应用。</w:t>
      </w:r>
      <w:r>
        <w:rPr>
          <w:rFonts w:cs="宋体" w:hint="eastAsia"/>
          <w:kern w:val="0"/>
          <w:szCs w:val="21"/>
        </w:rPr>
        <w:t>2</w:t>
      </w:r>
      <w:r>
        <w:rPr>
          <w:rFonts w:cs="宋体"/>
          <w:kern w:val="0"/>
          <w:szCs w:val="21"/>
        </w:rPr>
        <w:t>0</w:t>
      </w:r>
      <w:r>
        <w:rPr>
          <w:rFonts w:cs="宋体" w:hint="eastAsia"/>
          <w:kern w:val="0"/>
          <w:szCs w:val="21"/>
        </w:rPr>
        <w:t>1</w:t>
      </w:r>
      <w:r>
        <w:rPr>
          <w:rFonts w:cs="宋体"/>
          <w:kern w:val="0"/>
          <w:szCs w:val="21"/>
        </w:rPr>
        <w:t>7</w:t>
      </w:r>
      <w:r>
        <w:rPr>
          <w:rFonts w:cs="宋体" w:hint="eastAsia"/>
          <w:kern w:val="0"/>
          <w:szCs w:val="21"/>
        </w:rPr>
        <w:t>年</w:t>
      </w:r>
      <w:r>
        <w:rPr>
          <w:rFonts w:cs="宋体"/>
          <w:kern w:val="0"/>
          <w:szCs w:val="21"/>
        </w:rPr>
        <w:t>10</w:t>
      </w:r>
      <w:r>
        <w:rPr>
          <w:rFonts w:cs="宋体"/>
          <w:kern w:val="0"/>
          <w:szCs w:val="21"/>
        </w:rPr>
        <w:t>月</w:t>
      </w:r>
      <w:r>
        <w:rPr>
          <w:rFonts w:cs="宋体"/>
          <w:kern w:val="0"/>
          <w:szCs w:val="21"/>
        </w:rPr>
        <w:t>13</w:t>
      </w:r>
      <w:r>
        <w:rPr>
          <w:rFonts w:cs="宋体"/>
          <w:kern w:val="0"/>
          <w:szCs w:val="21"/>
        </w:rPr>
        <w:t>日，阿里巴巴分别与浙江大学医学院附属第一医院、第二医院，以及上海交通大学医学院附属新华医院这三家医院签约，开始向</w:t>
      </w:r>
      <w:r>
        <w:rPr>
          <w:rFonts w:cs="宋体" w:hint="eastAsia"/>
          <w:kern w:val="0"/>
          <w:szCs w:val="21"/>
        </w:rPr>
        <w:t>AI</w:t>
      </w:r>
      <w:r>
        <w:rPr>
          <w:rFonts w:cs="宋体"/>
          <w:kern w:val="0"/>
          <w:szCs w:val="21"/>
        </w:rPr>
        <w:t>医疗进军。</w:t>
      </w:r>
      <w:r>
        <w:rPr>
          <w:rFonts w:cs="宋体" w:hint="eastAsia"/>
          <w:kern w:val="0"/>
          <w:szCs w:val="21"/>
        </w:rPr>
        <w:t>到了</w:t>
      </w:r>
      <w:r>
        <w:rPr>
          <w:rFonts w:cs="宋体" w:hint="eastAsia"/>
          <w:kern w:val="0"/>
          <w:szCs w:val="21"/>
        </w:rPr>
        <w:t>1</w:t>
      </w:r>
      <w:r>
        <w:rPr>
          <w:rFonts w:cs="宋体"/>
          <w:kern w:val="0"/>
          <w:szCs w:val="21"/>
        </w:rPr>
        <w:t>2</w:t>
      </w:r>
      <w:r>
        <w:rPr>
          <w:rFonts w:cs="宋体" w:hint="eastAsia"/>
          <w:kern w:val="0"/>
          <w:szCs w:val="21"/>
        </w:rPr>
        <w:t>月初</w:t>
      </w:r>
      <w:r>
        <w:rPr>
          <w:rFonts w:cs="宋体"/>
          <w:kern w:val="0"/>
          <w:szCs w:val="21"/>
        </w:rPr>
        <w:t>，浙江省人民医院联合腾讯公司，建立人工智能医学联合实验室，探索人工智能在医疗临床领域的</w:t>
      </w:r>
      <w:r>
        <w:rPr>
          <w:rFonts w:cs="宋体" w:hint="eastAsia"/>
          <w:kern w:val="0"/>
          <w:szCs w:val="21"/>
        </w:rPr>
        <w:t>可能性</w:t>
      </w:r>
      <w:r>
        <w:rPr>
          <w:rFonts w:cs="宋体"/>
          <w:kern w:val="0"/>
          <w:szCs w:val="21"/>
        </w:rPr>
        <w:t>。当联合实验室建立之后，将探索</w:t>
      </w:r>
      <w:r>
        <w:rPr>
          <w:rFonts w:cs="宋体"/>
          <w:kern w:val="0"/>
          <w:szCs w:val="21"/>
        </w:rPr>
        <w:lastRenderedPageBreak/>
        <w:t>人工智能在医保支付、用户服务等领域的开发，打造一个</w:t>
      </w:r>
      <w:r>
        <w:rPr>
          <w:rFonts w:cs="宋体"/>
          <w:kern w:val="0"/>
          <w:szCs w:val="21"/>
        </w:rPr>
        <w:t>AI+</w:t>
      </w:r>
      <w:r>
        <w:rPr>
          <w:rFonts w:cs="宋体"/>
          <w:kern w:val="0"/>
          <w:szCs w:val="21"/>
        </w:rPr>
        <w:t>的医疗服务生态圈。</w:t>
      </w:r>
    </w:p>
    <w:p w:rsidR="00C64A28" w:rsidRDefault="00C64A28" w:rsidP="00C64A28">
      <w:pPr>
        <w:spacing w:line="480" w:lineRule="exact"/>
        <w:ind w:firstLineChars="200" w:firstLine="420"/>
        <w:rPr>
          <w:rFonts w:cs="宋体"/>
          <w:kern w:val="0"/>
          <w:szCs w:val="21"/>
        </w:rPr>
      </w:pPr>
      <w:r>
        <w:rPr>
          <w:rFonts w:cs="宋体"/>
          <w:kern w:val="0"/>
          <w:szCs w:val="21"/>
        </w:rPr>
        <w:t>根据</w:t>
      </w:r>
      <w:r>
        <w:rPr>
          <w:rFonts w:cs="宋体" w:hint="eastAsia"/>
          <w:kern w:val="0"/>
          <w:szCs w:val="21"/>
        </w:rPr>
        <w:t>发展</w:t>
      </w:r>
      <w:r>
        <w:rPr>
          <w:rFonts w:cs="宋体"/>
          <w:kern w:val="0"/>
          <w:szCs w:val="21"/>
        </w:rPr>
        <w:t>规划，浙江提出完善智能物流分运配信息平台和服务系统，加强智能化装卸搬运、分拣包装、加工配送等智能物流装备研发和推广应用，建设深度感知智能仓储系统，提升仓储运营管理水平和效率。同时，在智能汽车制造领域，充分利用浙江在人工智能技术、汽车制造、新能源领域的先发优势，推动智能辅助驾驶、复杂环境感知、车载智能设备等产品的研发与应用，谋划建设智能网联试验场，加快培育智能汽车产品市场。智能物流和智能汽车会发生叠加效应，</w:t>
      </w:r>
      <w:r>
        <w:rPr>
          <w:rFonts w:cs="宋体" w:hint="eastAsia"/>
          <w:kern w:val="0"/>
          <w:szCs w:val="21"/>
        </w:rPr>
        <w:t>目前，已经有</w:t>
      </w:r>
      <w:r>
        <w:rPr>
          <w:rFonts w:cs="宋体"/>
          <w:kern w:val="0"/>
          <w:szCs w:val="21"/>
        </w:rPr>
        <w:t>不少公司在研发</w:t>
      </w:r>
      <w:r>
        <w:rPr>
          <w:rFonts w:cs="宋体" w:hint="eastAsia"/>
          <w:kern w:val="0"/>
          <w:szCs w:val="21"/>
        </w:rPr>
        <w:t>或</w:t>
      </w:r>
      <w:r>
        <w:rPr>
          <w:rFonts w:cs="宋体"/>
          <w:kern w:val="0"/>
          <w:szCs w:val="21"/>
        </w:rPr>
        <w:t>推出</w:t>
      </w:r>
      <w:r>
        <w:rPr>
          <w:rFonts w:cs="宋体" w:hint="eastAsia"/>
          <w:kern w:val="0"/>
          <w:szCs w:val="21"/>
        </w:rPr>
        <w:t>了</w:t>
      </w:r>
      <w:r>
        <w:rPr>
          <w:rFonts w:cs="宋体"/>
          <w:kern w:val="0"/>
          <w:szCs w:val="21"/>
        </w:rPr>
        <w:t>无人驾驶物流车</w:t>
      </w:r>
      <w:r>
        <w:rPr>
          <w:rFonts w:cs="宋体" w:hint="eastAsia"/>
          <w:kern w:val="0"/>
          <w:szCs w:val="21"/>
        </w:rPr>
        <w:t>。</w:t>
      </w:r>
    </w:p>
    <w:p w:rsidR="00C64A28" w:rsidRDefault="00C64A28" w:rsidP="00C64A28">
      <w:pPr>
        <w:spacing w:line="480" w:lineRule="exact"/>
        <w:ind w:firstLineChars="200" w:firstLine="420"/>
        <w:rPr>
          <w:rFonts w:cs="宋体"/>
          <w:kern w:val="0"/>
          <w:szCs w:val="21"/>
        </w:rPr>
      </w:pPr>
      <w:r>
        <w:rPr>
          <w:rFonts w:cs="宋体" w:hint="eastAsia"/>
          <w:kern w:val="0"/>
          <w:szCs w:val="21"/>
        </w:rPr>
        <w:t>最近，</w:t>
      </w:r>
      <w:r>
        <w:rPr>
          <w:rFonts w:cs="宋体"/>
          <w:kern w:val="0"/>
          <w:szCs w:val="21"/>
        </w:rPr>
        <w:t>科技部宣布首批国家新一代人工智能开放创新平台，</w:t>
      </w:r>
      <w:r>
        <w:rPr>
          <w:rFonts w:cs="宋体" w:hint="eastAsia"/>
          <w:kern w:val="0"/>
          <w:szCs w:val="21"/>
        </w:rPr>
        <w:t>就</w:t>
      </w:r>
      <w:r>
        <w:rPr>
          <w:rFonts w:cs="宋体"/>
          <w:kern w:val="0"/>
          <w:szCs w:val="21"/>
        </w:rPr>
        <w:t>包括依托浙江企业阿里云公司建设的</w:t>
      </w:r>
      <w:r>
        <w:rPr>
          <w:rFonts w:cs="宋体"/>
          <w:kern w:val="0"/>
          <w:szCs w:val="21"/>
        </w:rPr>
        <w:t>ET</w:t>
      </w:r>
      <w:r>
        <w:rPr>
          <w:rFonts w:cs="宋体"/>
          <w:kern w:val="0"/>
          <w:szCs w:val="21"/>
        </w:rPr>
        <w:t>城市大脑。城市大脑是目前全球规模最大的人工智能公共系统，可以对整个城市进行全局实时分析。目前</w:t>
      </w:r>
      <w:r>
        <w:rPr>
          <w:rFonts w:cs="宋体"/>
          <w:kern w:val="0"/>
          <w:szCs w:val="21"/>
        </w:rPr>
        <w:t>ET</w:t>
      </w:r>
      <w:r>
        <w:rPr>
          <w:rFonts w:cs="宋体"/>
          <w:kern w:val="0"/>
          <w:szCs w:val="21"/>
        </w:rPr>
        <w:t>城市大脑已经在杭州、苏州等</w:t>
      </w:r>
      <w:r>
        <w:rPr>
          <w:rFonts w:cs="宋体" w:hint="eastAsia"/>
          <w:kern w:val="0"/>
          <w:szCs w:val="21"/>
        </w:rPr>
        <w:t>城市</w:t>
      </w:r>
      <w:r>
        <w:rPr>
          <w:rFonts w:cs="宋体"/>
          <w:kern w:val="0"/>
          <w:szCs w:val="21"/>
        </w:rPr>
        <w:t>落地。杭州城市大脑接管了杭州</w:t>
      </w:r>
      <w:r>
        <w:rPr>
          <w:rFonts w:cs="宋体"/>
          <w:kern w:val="0"/>
          <w:szCs w:val="21"/>
        </w:rPr>
        <w:t>128</w:t>
      </w:r>
      <w:r>
        <w:rPr>
          <w:rFonts w:cs="宋体"/>
          <w:kern w:val="0"/>
          <w:szCs w:val="21"/>
        </w:rPr>
        <w:t>个信号灯路口，试点区域通行时间减少</w:t>
      </w:r>
      <w:r>
        <w:rPr>
          <w:rFonts w:cs="宋体"/>
          <w:kern w:val="0"/>
          <w:szCs w:val="21"/>
        </w:rPr>
        <w:t>15.3%</w:t>
      </w:r>
      <w:r>
        <w:rPr>
          <w:rFonts w:cs="宋体"/>
          <w:kern w:val="0"/>
          <w:szCs w:val="21"/>
        </w:rPr>
        <w:t>，高架道路出行时间节省</w:t>
      </w:r>
      <w:r>
        <w:rPr>
          <w:rFonts w:cs="宋体"/>
          <w:kern w:val="0"/>
          <w:szCs w:val="21"/>
        </w:rPr>
        <w:t>4.6</w:t>
      </w:r>
      <w:r>
        <w:rPr>
          <w:rFonts w:cs="宋体"/>
          <w:kern w:val="0"/>
          <w:szCs w:val="21"/>
        </w:rPr>
        <w:t>分。阿里云</w:t>
      </w:r>
      <w:r>
        <w:rPr>
          <w:rFonts w:cs="宋体" w:hint="eastAsia"/>
          <w:kern w:val="0"/>
          <w:szCs w:val="21"/>
        </w:rPr>
        <w:t>的</w:t>
      </w:r>
      <w:r>
        <w:rPr>
          <w:rFonts w:cs="宋体"/>
          <w:kern w:val="0"/>
          <w:szCs w:val="21"/>
        </w:rPr>
        <w:t>城市大脑计划在</w:t>
      </w:r>
      <w:r>
        <w:rPr>
          <w:rFonts w:cs="宋体"/>
          <w:kern w:val="0"/>
          <w:szCs w:val="21"/>
        </w:rPr>
        <w:t>2018</w:t>
      </w:r>
      <w:r>
        <w:rPr>
          <w:rFonts w:cs="宋体"/>
          <w:kern w:val="0"/>
          <w:szCs w:val="21"/>
        </w:rPr>
        <w:t>年推广到国内</w:t>
      </w:r>
      <w:r>
        <w:rPr>
          <w:rFonts w:cs="宋体"/>
          <w:kern w:val="0"/>
          <w:szCs w:val="21"/>
        </w:rPr>
        <w:t>100</w:t>
      </w:r>
      <w:r>
        <w:rPr>
          <w:rFonts w:cs="宋体"/>
          <w:kern w:val="0"/>
          <w:szCs w:val="21"/>
        </w:rPr>
        <w:t>个城市，未来或有配套资金等相关政策支持中小企业到国家平台来做创新研发。</w:t>
      </w:r>
    </w:p>
    <w:p w:rsidR="00C64A28" w:rsidRDefault="00C64A28" w:rsidP="00C64A28">
      <w:pPr>
        <w:spacing w:afterLines="50" w:after="156" w:line="480" w:lineRule="exact"/>
        <w:ind w:firstLineChars="200" w:firstLine="420"/>
        <w:rPr>
          <w:rFonts w:cs="宋体"/>
          <w:kern w:val="0"/>
          <w:szCs w:val="21"/>
        </w:rPr>
      </w:pPr>
      <w:r>
        <w:rPr>
          <w:rFonts w:cs="宋体" w:hint="eastAsia"/>
          <w:kern w:val="0"/>
          <w:szCs w:val="21"/>
        </w:rPr>
        <w:t>AI</w:t>
      </w:r>
      <w:r>
        <w:rPr>
          <w:rFonts w:cs="宋体"/>
          <w:kern w:val="0"/>
          <w:szCs w:val="21"/>
        </w:rPr>
        <w:t>的热潮</w:t>
      </w:r>
      <w:r>
        <w:rPr>
          <w:rFonts w:cs="宋体" w:hint="eastAsia"/>
          <w:kern w:val="0"/>
          <w:szCs w:val="21"/>
        </w:rPr>
        <w:t>还</w:t>
      </w:r>
      <w:r>
        <w:rPr>
          <w:rFonts w:cs="宋体"/>
          <w:kern w:val="0"/>
          <w:szCs w:val="21"/>
        </w:rPr>
        <w:t>点燃了发展的新动能、新经济，成为浙江，乃至中国经济的新引擎。根据</w:t>
      </w:r>
      <w:r>
        <w:rPr>
          <w:rFonts w:cs="宋体" w:hint="eastAsia"/>
          <w:kern w:val="0"/>
          <w:szCs w:val="21"/>
        </w:rPr>
        <w:t>浙江省人工智能发展</w:t>
      </w:r>
      <w:r>
        <w:rPr>
          <w:rFonts w:cs="宋体"/>
          <w:kern w:val="0"/>
          <w:szCs w:val="21"/>
        </w:rPr>
        <w:t>规划，省政府对人工智能产业布局做了详细规划</w:t>
      </w:r>
      <w:r>
        <w:rPr>
          <w:rFonts w:cs="宋体" w:hint="eastAsia"/>
          <w:kern w:val="0"/>
          <w:szCs w:val="21"/>
        </w:rPr>
        <w:t>：</w:t>
      </w:r>
      <w:r>
        <w:rPr>
          <w:rFonts w:cs="宋体"/>
          <w:kern w:val="0"/>
          <w:szCs w:val="21"/>
        </w:rPr>
        <w:t>以杭州城西科创大走廊、国家和省级高新技术园区、高新技木特色小镇等为创新载体，加快人工智能专业园区的战略性、全局性布局，形成以杭州、宁波为核心，各地特色化发展的格局，推动人工智能集聚发展，构筑全球人工智能创新创业高地。</w:t>
      </w:r>
      <w:r>
        <w:rPr>
          <w:rFonts w:cs="宋体" w:hint="eastAsia"/>
          <w:kern w:val="0"/>
          <w:szCs w:val="21"/>
        </w:rPr>
        <w:t>并要求</w:t>
      </w:r>
      <w:r>
        <w:rPr>
          <w:rFonts w:cs="宋体"/>
          <w:kern w:val="0"/>
          <w:szCs w:val="21"/>
        </w:rPr>
        <w:t>杭州市加快建设杭州未来科技城人工智能小镇、青山湖科技城微纳智造小镇、杭州（滨江）高新区人工智能产业基地、钱江世纪城</w:t>
      </w:r>
      <w:r>
        <w:rPr>
          <w:rFonts w:cs="宋体"/>
          <w:kern w:val="0"/>
          <w:szCs w:val="21"/>
        </w:rPr>
        <w:t>ABC</w:t>
      </w:r>
      <w:r>
        <w:rPr>
          <w:rFonts w:cs="宋体"/>
          <w:kern w:val="0"/>
          <w:szCs w:val="21"/>
        </w:rPr>
        <w:t>产业集聚区等产业平台，重点发展新型通信及网络设备、智能软硬件、智能机器人、无人机等智能终端及基础产品，积极推进智能安防、智能交通、智能环保、智慧医疗等智慧应用行业，努力打造全国人工智能产业集群引领区。规划</w:t>
      </w:r>
      <w:r>
        <w:rPr>
          <w:rFonts w:cs="宋体" w:hint="eastAsia"/>
          <w:kern w:val="0"/>
          <w:szCs w:val="21"/>
        </w:rPr>
        <w:t>还</w:t>
      </w:r>
      <w:r>
        <w:rPr>
          <w:rFonts w:cs="宋体"/>
          <w:kern w:val="0"/>
          <w:szCs w:val="21"/>
        </w:rPr>
        <w:t>提出各市立足各自的基础条件和发展优势，制定人工智能行动方案，注重发挥高新技术园区、特色小镇、</w:t>
      </w:r>
      <w:r>
        <w:rPr>
          <w:rFonts w:cs="宋体" w:hint="eastAsia"/>
          <w:kern w:val="0"/>
          <w:szCs w:val="21"/>
        </w:rPr>
        <w:t>“</w:t>
      </w:r>
      <w:r>
        <w:rPr>
          <w:rFonts w:cs="宋体"/>
          <w:kern w:val="0"/>
          <w:szCs w:val="21"/>
        </w:rPr>
        <w:t>双创</w:t>
      </w:r>
      <w:r>
        <w:rPr>
          <w:rFonts w:cs="宋体" w:hint="eastAsia"/>
          <w:kern w:val="0"/>
          <w:szCs w:val="21"/>
        </w:rPr>
        <w:t>”</w:t>
      </w:r>
      <w:r>
        <w:rPr>
          <w:rFonts w:cs="宋体"/>
          <w:kern w:val="0"/>
          <w:szCs w:val="21"/>
        </w:rPr>
        <w:t>基地等作用，围绕人工智能产业链和创新链，完善创业孵化体系，积极谋划引进培育一批重大项目，加强金融、人才、政策等要素的优化配置，推进人工智能产业集群发展。</w:t>
      </w:r>
    </w:p>
    <w:p w:rsidR="00C64A28" w:rsidRDefault="00C64A28" w:rsidP="00C64A28">
      <w:pPr>
        <w:spacing w:line="480" w:lineRule="exact"/>
        <w:ind w:firstLineChars="200" w:firstLine="420"/>
        <w:rPr>
          <w:rFonts w:ascii="Verdana" w:hAnsi="Verdana"/>
          <w:szCs w:val="21"/>
        </w:rPr>
      </w:pPr>
      <w:r>
        <w:rPr>
          <w:rFonts w:ascii="Arial" w:hAnsi="Arial" w:cs="Arial" w:hint="eastAsia"/>
          <w:szCs w:val="21"/>
        </w:rPr>
        <w:t>通过以上论述，我们能清楚地认识到</w:t>
      </w:r>
      <w:r>
        <w:rPr>
          <w:rFonts w:cs="宋体" w:hint="eastAsia"/>
          <w:kern w:val="0"/>
          <w:szCs w:val="21"/>
        </w:rPr>
        <w:t>人工智能</w:t>
      </w:r>
      <w:r>
        <w:rPr>
          <w:rFonts w:ascii="Arial" w:hAnsi="Arial" w:cs="Arial" w:hint="eastAsia"/>
          <w:szCs w:val="21"/>
        </w:rPr>
        <w:t>及其应用在浙江省经济</w:t>
      </w:r>
      <w:r>
        <w:rPr>
          <w:rFonts w:ascii="Arial" w:hAnsi="Arial" w:cs="Arial" w:hint="eastAsia"/>
          <w:kern w:val="0"/>
          <w:szCs w:val="21"/>
        </w:rPr>
        <w:t>建设</w:t>
      </w:r>
      <w:r>
        <w:rPr>
          <w:rFonts w:ascii="Arial" w:hAnsi="Arial" w:cs="Arial" w:hint="eastAsia"/>
          <w:szCs w:val="21"/>
        </w:rPr>
        <w:t>和社会发展</w:t>
      </w:r>
      <w:r>
        <w:rPr>
          <w:rFonts w:ascii="Arial" w:hAnsi="Arial" w:cs="Arial"/>
          <w:kern w:val="0"/>
          <w:szCs w:val="21"/>
        </w:rPr>
        <w:t>中的驱动作用</w:t>
      </w:r>
      <w:r>
        <w:rPr>
          <w:rFonts w:ascii="Arial" w:hAnsi="Arial" w:cs="Arial" w:hint="eastAsia"/>
          <w:kern w:val="0"/>
          <w:szCs w:val="21"/>
        </w:rPr>
        <w:t>。</w:t>
      </w:r>
      <w:r>
        <w:rPr>
          <w:rFonts w:ascii="Arial" w:hAnsi="Arial" w:cs="Arial" w:hint="eastAsia"/>
          <w:kern w:val="0"/>
          <w:szCs w:val="21"/>
        </w:rPr>
        <w:t>AI</w:t>
      </w:r>
      <w:r>
        <w:rPr>
          <w:rFonts w:ascii="Arial" w:hAnsi="Arial" w:cs="Arial" w:hint="eastAsia"/>
          <w:b/>
          <w:kern w:val="0"/>
          <w:szCs w:val="21"/>
        </w:rPr>
        <w:t>+</w:t>
      </w:r>
      <w:r>
        <w:rPr>
          <w:rFonts w:ascii="Arial" w:hAnsi="Arial" w:cs="Arial"/>
          <w:kern w:val="0"/>
          <w:szCs w:val="21"/>
        </w:rPr>
        <w:t>形态</w:t>
      </w:r>
      <w:r>
        <w:rPr>
          <w:rFonts w:ascii="Arial" w:hAnsi="Arial" w:cs="Arial" w:hint="eastAsia"/>
          <w:kern w:val="0"/>
          <w:szCs w:val="21"/>
        </w:rPr>
        <w:t>正</w:t>
      </w:r>
      <w:r>
        <w:rPr>
          <w:rFonts w:ascii="Arial" w:hAnsi="Arial" w:cs="Arial"/>
          <w:kern w:val="0"/>
          <w:szCs w:val="21"/>
        </w:rPr>
        <w:t>与信息时代、创新时</w:t>
      </w:r>
      <w:r>
        <w:rPr>
          <w:rFonts w:ascii="Arial" w:hAnsi="Arial" w:cs="Arial"/>
          <w:szCs w:val="21"/>
        </w:rPr>
        <w:t>代</w:t>
      </w:r>
      <w:r>
        <w:rPr>
          <w:rFonts w:ascii="Arial" w:hAnsi="Arial" w:cs="Arial" w:hint="eastAsia"/>
          <w:szCs w:val="21"/>
        </w:rPr>
        <w:t>一起构成中国</w:t>
      </w:r>
      <w:r>
        <w:rPr>
          <w:rFonts w:ascii="Arial" w:hAnsi="Arial" w:cs="Arial"/>
          <w:szCs w:val="21"/>
        </w:rPr>
        <w:t>城市</w:t>
      </w:r>
      <w:r>
        <w:rPr>
          <w:rFonts w:ascii="Arial" w:hAnsi="Arial" w:cs="Arial" w:hint="eastAsia"/>
          <w:szCs w:val="21"/>
        </w:rPr>
        <w:t>的</w:t>
      </w:r>
      <w:r>
        <w:rPr>
          <w:rFonts w:ascii="Arial" w:hAnsi="Arial" w:cs="Arial"/>
          <w:szCs w:val="21"/>
        </w:rPr>
        <w:t>新形态，引领</w:t>
      </w:r>
      <w:r>
        <w:rPr>
          <w:rFonts w:ascii="Arial" w:hAnsi="Arial" w:cs="Arial" w:hint="eastAsia"/>
          <w:szCs w:val="21"/>
        </w:rPr>
        <w:t>具有</w:t>
      </w:r>
      <w:r>
        <w:rPr>
          <w:rFonts w:ascii="Arial" w:hAnsi="Arial" w:cs="Arial"/>
          <w:szCs w:val="21"/>
        </w:rPr>
        <w:t>中国特色的新型</w:t>
      </w:r>
      <w:r>
        <w:rPr>
          <w:rFonts w:ascii="Arial" w:hAnsi="Arial" w:cs="Arial" w:hint="eastAsia"/>
          <w:szCs w:val="21"/>
        </w:rPr>
        <w:t>化</w:t>
      </w:r>
      <w:r>
        <w:rPr>
          <w:rFonts w:ascii="Arial" w:hAnsi="Arial" w:cs="Arial"/>
          <w:szCs w:val="21"/>
        </w:rPr>
        <w:t>城市</w:t>
      </w:r>
      <w:r>
        <w:rPr>
          <w:rFonts w:ascii="Arial" w:hAnsi="Arial" w:cs="Arial" w:hint="eastAsia"/>
          <w:szCs w:val="21"/>
        </w:rPr>
        <w:t>建设</w:t>
      </w:r>
      <w:r>
        <w:rPr>
          <w:rFonts w:ascii="Arial" w:hAnsi="Arial" w:cs="Arial"/>
          <w:szCs w:val="21"/>
        </w:rPr>
        <w:t>之</w:t>
      </w:r>
      <w:r>
        <w:rPr>
          <w:rFonts w:ascii="Arial" w:hAnsi="Arial" w:cs="Arial" w:hint="eastAsia"/>
          <w:szCs w:val="21"/>
        </w:rPr>
        <w:t>路</w:t>
      </w:r>
      <w:r>
        <w:rPr>
          <w:rFonts w:ascii="Arial" w:hAnsi="Arial" w:cs="Arial"/>
          <w:szCs w:val="21"/>
        </w:rPr>
        <w:t>。</w:t>
      </w:r>
      <w:r>
        <w:rPr>
          <w:rFonts w:ascii="Verdana" w:hAnsi="Verdana" w:hint="eastAsia"/>
          <w:szCs w:val="21"/>
        </w:rPr>
        <w:t>从而，我们提出了</w:t>
      </w:r>
      <w:r>
        <w:rPr>
          <w:rFonts w:ascii="Verdana" w:hAnsi="Verdana"/>
          <w:szCs w:val="21"/>
        </w:rPr>
        <w:t>2018</w:t>
      </w:r>
      <w:r>
        <w:rPr>
          <w:rFonts w:ascii="Verdana" w:hAnsi="Verdana" w:hint="eastAsia"/>
          <w:szCs w:val="21"/>
        </w:rPr>
        <w:t>年浙江省大学生物理科技创新竞赛的主题：</w:t>
      </w:r>
      <w:r>
        <w:rPr>
          <w:rFonts w:ascii="Verdana" w:hAnsi="Verdana" w:hint="eastAsia"/>
          <w:b/>
          <w:szCs w:val="21"/>
        </w:rPr>
        <w:t>物理学与人工智能</w:t>
      </w:r>
      <w:r>
        <w:rPr>
          <w:rFonts w:ascii="Verdana" w:hAnsi="Verdana" w:hint="eastAsia"/>
          <w:szCs w:val="21"/>
        </w:rPr>
        <w:t>。要求从掌握的物理学知识入手，选择相关人工智能的</w:t>
      </w:r>
      <w:r>
        <w:rPr>
          <w:rFonts w:cs="宋体" w:hint="eastAsia"/>
          <w:kern w:val="0"/>
          <w:szCs w:val="21"/>
        </w:rPr>
        <w:t>应用型课题，以及人工智能在实际应用，包括</w:t>
      </w:r>
      <w:r>
        <w:rPr>
          <w:rFonts w:cs="宋体"/>
          <w:kern w:val="0"/>
          <w:szCs w:val="21"/>
        </w:rPr>
        <w:t>核心技术、支撑平台、创新</w:t>
      </w:r>
      <w:r>
        <w:rPr>
          <w:rFonts w:cs="宋体" w:hint="eastAsia"/>
          <w:kern w:val="0"/>
          <w:szCs w:val="21"/>
        </w:rPr>
        <w:t>融合</w:t>
      </w:r>
      <w:r>
        <w:rPr>
          <w:rFonts w:cs="宋体"/>
          <w:kern w:val="0"/>
          <w:szCs w:val="21"/>
        </w:rPr>
        <w:t>、产业发展</w:t>
      </w:r>
      <w:r>
        <w:rPr>
          <w:rFonts w:cs="宋体" w:hint="eastAsia"/>
          <w:kern w:val="0"/>
          <w:szCs w:val="21"/>
        </w:rPr>
        <w:t>等方面</w:t>
      </w:r>
      <w:r>
        <w:rPr>
          <w:rFonts w:ascii="Verdana" w:hAnsi="Verdana" w:hint="eastAsia"/>
          <w:szCs w:val="21"/>
        </w:rPr>
        <w:t>开展探索性研究。要论述所选择课题与相关物理知识之间的密切关系，要利用</w:t>
      </w:r>
      <w:r>
        <w:rPr>
          <w:rFonts w:ascii="Verdana" w:hAnsi="Verdana" w:hint="eastAsia"/>
          <w:szCs w:val="21"/>
        </w:rPr>
        <w:lastRenderedPageBreak/>
        <w:t>已学过的机械、光学、电子学等物理学知识，设计或构造出有创新意义的模型装置。相关研究课题还应该与本人</w:t>
      </w:r>
      <w:r>
        <w:rPr>
          <w:rFonts w:ascii="Verdana" w:hAnsi="Verdana" w:hint="eastAsia"/>
          <w:szCs w:val="21"/>
        </w:rPr>
        <w:t>(</w:t>
      </w:r>
      <w:r>
        <w:rPr>
          <w:rFonts w:ascii="Verdana" w:hAnsi="Verdana" w:hint="eastAsia"/>
          <w:szCs w:val="21"/>
        </w:rPr>
        <w:t>或创新课题组</w:t>
      </w:r>
      <w:r>
        <w:rPr>
          <w:rFonts w:ascii="Verdana" w:hAnsi="Verdana"/>
          <w:szCs w:val="21"/>
        </w:rPr>
        <w:t>)</w:t>
      </w:r>
      <w:r>
        <w:rPr>
          <w:rFonts w:ascii="Verdana" w:hAnsi="Verdana" w:hint="eastAsia"/>
          <w:szCs w:val="21"/>
        </w:rPr>
        <w:t>的学科背景、与浙江省的经济建设和社会发展相关，也能够把</w:t>
      </w:r>
      <w:r>
        <w:rPr>
          <w:rFonts w:ascii="宋体" w:hAnsi="宋体" w:cs="宋体" w:hint="eastAsia"/>
          <w:kern w:val="0"/>
          <w:szCs w:val="21"/>
        </w:rPr>
        <w:t>AI</w:t>
      </w:r>
      <w:r>
        <w:rPr>
          <w:rFonts w:ascii="宋体" w:hAnsi="宋体" w:cs="宋体"/>
          <w:kern w:val="0"/>
          <w:szCs w:val="21"/>
        </w:rPr>
        <w:t>技术应用</w:t>
      </w:r>
      <w:r>
        <w:rPr>
          <w:rFonts w:ascii="宋体" w:hAnsi="宋体" w:cs="宋体" w:hint="eastAsia"/>
          <w:kern w:val="0"/>
          <w:szCs w:val="21"/>
        </w:rPr>
        <w:t>与国家的建设蓝图融为一体</w:t>
      </w:r>
      <w:r>
        <w:rPr>
          <w:rFonts w:ascii="Verdana" w:hAnsi="Verdana" w:hint="eastAsia"/>
          <w:szCs w:val="21"/>
        </w:rPr>
        <w:t>。</w:t>
      </w:r>
    </w:p>
    <w:p w:rsidR="00C64A28" w:rsidRDefault="00C64A28" w:rsidP="00C64A28">
      <w:pPr>
        <w:widowControl/>
        <w:shd w:val="clear" w:color="auto" w:fill="FFFFFF"/>
        <w:spacing w:afterLines="50" w:after="156" w:line="480" w:lineRule="exact"/>
        <w:ind w:firstLineChars="200" w:firstLine="420"/>
        <w:jc w:val="left"/>
        <w:rPr>
          <w:rFonts w:ascii="Verdana" w:hAnsi="Verdana"/>
          <w:szCs w:val="21"/>
        </w:rPr>
      </w:pPr>
      <w:r>
        <w:rPr>
          <w:rFonts w:ascii="Arial" w:hAnsi="Arial" w:cs="Arial" w:hint="eastAsia"/>
          <w:szCs w:val="21"/>
        </w:rPr>
        <w:t>为了鼓励多学科的同学们开展物理科技创新，能够积极运用物理、电子、计算机、通信等相关学科的知识，拓展多学科的综合应用与科技创新能力，本届竞赛分为“</w:t>
      </w:r>
      <w:r>
        <w:rPr>
          <w:rFonts w:ascii="Arial" w:hAnsi="Arial" w:cs="Arial" w:hint="eastAsia"/>
          <w:b/>
          <w:szCs w:val="21"/>
        </w:rPr>
        <w:t>科技创新</w:t>
      </w:r>
      <w:r>
        <w:rPr>
          <w:rFonts w:ascii="Arial" w:hAnsi="Arial" w:cs="Arial" w:hint="eastAsia"/>
          <w:szCs w:val="21"/>
        </w:rPr>
        <w:t>”、“</w:t>
      </w:r>
      <w:r>
        <w:rPr>
          <w:rFonts w:ascii="Arial" w:hAnsi="Arial" w:cs="Arial" w:hint="eastAsia"/>
          <w:b/>
          <w:szCs w:val="21"/>
        </w:rPr>
        <w:t>发明创新</w:t>
      </w:r>
      <w:r>
        <w:rPr>
          <w:rFonts w:ascii="Arial" w:hAnsi="Arial" w:cs="Arial" w:hint="eastAsia"/>
          <w:szCs w:val="21"/>
        </w:rPr>
        <w:t>”和</w:t>
      </w:r>
      <w:r>
        <w:rPr>
          <w:rFonts w:ascii="Verdana" w:hAnsi="Verdana" w:hint="eastAsia"/>
          <w:szCs w:val="21"/>
        </w:rPr>
        <w:t>“</w:t>
      </w:r>
      <w:r>
        <w:rPr>
          <w:rFonts w:ascii="Arial" w:hAnsi="Arial" w:cs="Arial" w:hint="eastAsia"/>
          <w:b/>
          <w:szCs w:val="21"/>
        </w:rPr>
        <w:t>设计创新</w:t>
      </w:r>
      <w:r>
        <w:rPr>
          <w:rFonts w:ascii="Verdana" w:hAnsi="Verdana" w:hint="eastAsia"/>
          <w:szCs w:val="21"/>
        </w:rPr>
        <w:t>”</w:t>
      </w:r>
      <w:r>
        <w:rPr>
          <w:rFonts w:ascii="Arial" w:hAnsi="Arial" w:cs="Arial" w:hint="eastAsia"/>
          <w:szCs w:val="21"/>
        </w:rPr>
        <w:t>三大类。第一类突出前沿研究及其技术发展，比如与新材料、新器件、新方法相结合的实际应用等；第二类注重通过电子、计算机、通信等学科知识，构建有实用价值的作品；</w:t>
      </w:r>
      <w:r>
        <w:rPr>
          <w:rFonts w:ascii="Verdana" w:hAnsi="Verdana" w:hint="eastAsia"/>
          <w:szCs w:val="21"/>
        </w:rPr>
        <w:t>第三类是传统项目“物理实验仪器之开发与创新”</w:t>
      </w:r>
      <w:r>
        <w:rPr>
          <w:rFonts w:ascii="Arial" w:hAnsi="Arial" w:cs="Arial" w:hint="eastAsia"/>
          <w:szCs w:val="21"/>
        </w:rPr>
        <w:t>。三类</w:t>
      </w:r>
      <w:r>
        <w:rPr>
          <w:szCs w:val="21"/>
        </w:rPr>
        <w:t>创新竞赛成果</w:t>
      </w:r>
      <w:r>
        <w:rPr>
          <w:rFonts w:hint="eastAsia"/>
          <w:szCs w:val="21"/>
        </w:rPr>
        <w:t>均</w:t>
      </w:r>
      <w:r>
        <w:rPr>
          <w:rFonts w:ascii="Arial" w:hAnsi="Arial" w:cs="Arial" w:hint="eastAsia"/>
          <w:szCs w:val="21"/>
        </w:rPr>
        <w:t>要求</w:t>
      </w:r>
      <w:r>
        <w:rPr>
          <w:szCs w:val="21"/>
        </w:rPr>
        <w:t>为科技作品形式，</w:t>
      </w:r>
      <w:r>
        <w:rPr>
          <w:rFonts w:hint="eastAsia"/>
          <w:szCs w:val="21"/>
        </w:rPr>
        <w:t>相应</w:t>
      </w:r>
      <w:r>
        <w:rPr>
          <w:szCs w:val="21"/>
        </w:rPr>
        <w:t>研究报告</w:t>
      </w:r>
      <w:r>
        <w:rPr>
          <w:rFonts w:hint="eastAsia"/>
          <w:szCs w:val="21"/>
        </w:rPr>
        <w:t>都需要</w:t>
      </w:r>
      <w:r>
        <w:rPr>
          <w:szCs w:val="21"/>
        </w:rPr>
        <w:t>包括物理背景、工作原理、技术分析</w:t>
      </w:r>
      <w:r>
        <w:rPr>
          <w:rFonts w:hint="eastAsia"/>
          <w:szCs w:val="21"/>
        </w:rPr>
        <w:t>、技术指标及</w:t>
      </w:r>
      <w:r>
        <w:rPr>
          <w:szCs w:val="21"/>
        </w:rPr>
        <w:t>应用前景等内容，</w:t>
      </w:r>
      <w:r>
        <w:rPr>
          <w:rFonts w:hint="eastAsia"/>
          <w:szCs w:val="21"/>
        </w:rPr>
        <w:t>从而展现出通过学习</w:t>
      </w:r>
      <w:r>
        <w:rPr>
          <w:szCs w:val="21"/>
        </w:rPr>
        <w:t>所掌握的物理</w:t>
      </w:r>
      <w:r>
        <w:rPr>
          <w:rFonts w:hint="eastAsia"/>
          <w:szCs w:val="21"/>
        </w:rPr>
        <w:t>学</w:t>
      </w:r>
      <w:r>
        <w:rPr>
          <w:szCs w:val="21"/>
        </w:rPr>
        <w:t>原理有广阔的施展舞台</w:t>
      </w:r>
      <w:r>
        <w:rPr>
          <w:rFonts w:hint="eastAsia"/>
          <w:szCs w:val="21"/>
        </w:rPr>
        <w:t>、以及</w:t>
      </w:r>
      <w:r>
        <w:rPr>
          <w:szCs w:val="21"/>
        </w:rPr>
        <w:t>物理学知识能够在</w:t>
      </w:r>
      <w:r>
        <w:rPr>
          <w:rFonts w:hint="eastAsia"/>
          <w:szCs w:val="21"/>
        </w:rPr>
        <w:t>创新</w:t>
      </w:r>
      <w:r>
        <w:rPr>
          <w:szCs w:val="21"/>
        </w:rPr>
        <w:t>和科技发展中发挥重要作用！</w:t>
      </w:r>
      <w:r>
        <w:rPr>
          <w:rFonts w:hint="eastAsia"/>
          <w:szCs w:val="21"/>
        </w:rPr>
        <w:t xml:space="preserve"> </w:t>
      </w:r>
    </w:p>
    <w:p w:rsidR="00C64A28" w:rsidRDefault="00C64A28" w:rsidP="00C64A28">
      <w:pPr>
        <w:adjustRightInd w:val="0"/>
        <w:snapToGrid w:val="0"/>
        <w:spacing w:line="360" w:lineRule="auto"/>
        <w:rPr>
          <w:szCs w:val="21"/>
        </w:rPr>
      </w:pPr>
      <w:r>
        <w:rPr>
          <w:szCs w:val="21"/>
        </w:rPr>
        <w:t>Key words:</w:t>
      </w:r>
    </w:p>
    <w:p w:rsidR="00C64A28" w:rsidRDefault="00C64A28" w:rsidP="00C64A28">
      <w:pPr>
        <w:adjustRightInd w:val="0"/>
        <w:snapToGrid w:val="0"/>
        <w:spacing w:line="360" w:lineRule="auto"/>
        <w:rPr>
          <w:szCs w:val="21"/>
        </w:rPr>
      </w:pPr>
      <w:r>
        <w:rPr>
          <w:rFonts w:hint="eastAsia"/>
          <w:szCs w:val="21"/>
        </w:rPr>
        <w:t>人工智能</w:t>
      </w:r>
      <w:r>
        <w:rPr>
          <w:szCs w:val="21"/>
        </w:rPr>
        <w:t>核心</w:t>
      </w:r>
      <w:r>
        <w:rPr>
          <w:rFonts w:hint="eastAsia"/>
          <w:szCs w:val="21"/>
        </w:rPr>
        <w:t>：</w:t>
      </w:r>
      <w:r>
        <w:rPr>
          <w:szCs w:val="21"/>
        </w:rPr>
        <w:t>人工智能基础理论</w:t>
      </w:r>
      <w:r>
        <w:rPr>
          <w:rFonts w:hint="eastAsia"/>
          <w:szCs w:val="21"/>
        </w:rPr>
        <w:t>，</w:t>
      </w:r>
      <w:r>
        <w:rPr>
          <w:szCs w:val="21"/>
        </w:rPr>
        <w:t>关键共性技术</w:t>
      </w:r>
      <w:r>
        <w:rPr>
          <w:rFonts w:hint="eastAsia"/>
          <w:szCs w:val="21"/>
        </w:rPr>
        <w:t>，</w:t>
      </w:r>
      <w:r>
        <w:rPr>
          <w:szCs w:val="21"/>
        </w:rPr>
        <w:t>智能软硬件技术</w:t>
      </w:r>
      <w:r>
        <w:rPr>
          <w:rFonts w:hint="eastAsia"/>
          <w:szCs w:val="21"/>
        </w:rPr>
        <w:t>；</w:t>
      </w:r>
    </w:p>
    <w:p w:rsidR="00C64A28" w:rsidRDefault="00C64A28" w:rsidP="00C64A28">
      <w:pPr>
        <w:adjustRightInd w:val="0"/>
        <w:snapToGrid w:val="0"/>
        <w:spacing w:line="360" w:lineRule="auto"/>
        <w:rPr>
          <w:szCs w:val="21"/>
        </w:rPr>
      </w:pPr>
      <w:r>
        <w:rPr>
          <w:rFonts w:hint="eastAsia"/>
          <w:szCs w:val="21"/>
        </w:rPr>
        <w:t>人工智能应用：</w:t>
      </w:r>
      <w:r>
        <w:rPr>
          <w:rFonts w:hint="eastAsia"/>
          <w:szCs w:val="21"/>
        </w:rPr>
        <w:t xml:space="preserve"> </w:t>
      </w:r>
      <w:r>
        <w:rPr>
          <w:szCs w:val="21"/>
        </w:rPr>
        <w:t>智能安防</w:t>
      </w:r>
      <w:r>
        <w:rPr>
          <w:rFonts w:hint="eastAsia"/>
          <w:szCs w:val="21"/>
        </w:rPr>
        <w:t>，</w:t>
      </w:r>
      <w:r>
        <w:rPr>
          <w:szCs w:val="21"/>
        </w:rPr>
        <w:t>智能</w:t>
      </w:r>
      <w:r>
        <w:rPr>
          <w:rFonts w:hint="eastAsia"/>
          <w:szCs w:val="21"/>
        </w:rPr>
        <w:t>交通，</w:t>
      </w:r>
      <w:r>
        <w:rPr>
          <w:szCs w:val="21"/>
        </w:rPr>
        <w:t>智能环保</w:t>
      </w:r>
      <w:r>
        <w:rPr>
          <w:rFonts w:hint="eastAsia"/>
          <w:szCs w:val="21"/>
        </w:rPr>
        <w:t>，</w:t>
      </w:r>
      <w:r>
        <w:rPr>
          <w:szCs w:val="21"/>
        </w:rPr>
        <w:t>智能家居</w:t>
      </w:r>
      <w:r>
        <w:rPr>
          <w:rFonts w:hint="eastAsia"/>
          <w:szCs w:val="21"/>
        </w:rPr>
        <w:t>；</w:t>
      </w:r>
      <w:r>
        <w:rPr>
          <w:rFonts w:hint="eastAsia"/>
          <w:szCs w:val="21"/>
        </w:rPr>
        <w:t xml:space="preserve"> </w:t>
      </w:r>
    </w:p>
    <w:p w:rsidR="00C64A28" w:rsidRDefault="00C64A28" w:rsidP="00C64A28">
      <w:pPr>
        <w:adjustRightInd w:val="0"/>
        <w:snapToGrid w:val="0"/>
        <w:spacing w:line="360" w:lineRule="auto"/>
        <w:rPr>
          <w:szCs w:val="21"/>
        </w:rPr>
      </w:pPr>
      <w:r>
        <w:rPr>
          <w:rFonts w:hint="eastAsia"/>
          <w:szCs w:val="21"/>
        </w:rPr>
        <w:t>人工智能外衍：</w:t>
      </w:r>
      <w:r>
        <w:rPr>
          <w:szCs w:val="21"/>
        </w:rPr>
        <w:t>政务服务</w:t>
      </w:r>
      <w:r>
        <w:rPr>
          <w:rFonts w:hint="eastAsia"/>
          <w:szCs w:val="21"/>
        </w:rPr>
        <w:t>，</w:t>
      </w:r>
      <w:r>
        <w:rPr>
          <w:szCs w:val="21"/>
        </w:rPr>
        <w:t>智慧教育、智慧医疗、智慧管廊</w:t>
      </w:r>
      <w:r>
        <w:rPr>
          <w:rFonts w:hint="eastAsia"/>
          <w:szCs w:val="21"/>
        </w:rPr>
        <w:t>、</w:t>
      </w:r>
      <w:r>
        <w:rPr>
          <w:szCs w:val="21"/>
        </w:rPr>
        <w:t>智能城市</w:t>
      </w:r>
      <w:r>
        <w:rPr>
          <w:rFonts w:hint="eastAsia"/>
          <w:szCs w:val="21"/>
        </w:rPr>
        <w:t>。</w:t>
      </w:r>
    </w:p>
    <w:p w:rsidR="00C64A28" w:rsidRDefault="00C64A28" w:rsidP="00C64A28">
      <w:pPr>
        <w:adjustRightInd w:val="0"/>
        <w:snapToGrid w:val="0"/>
        <w:spacing w:line="360" w:lineRule="auto"/>
        <w:rPr>
          <w:szCs w:val="21"/>
        </w:rPr>
      </w:pPr>
    </w:p>
    <w:p w:rsidR="00C64A28" w:rsidRDefault="00C64A28" w:rsidP="00C64A28">
      <w:pPr>
        <w:adjustRightInd w:val="0"/>
        <w:snapToGrid w:val="0"/>
        <w:spacing w:line="360" w:lineRule="auto"/>
        <w:ind w:firstLineChars="1750" w:firstLine="3675"/>
        <w:rPr>
          <w:szCs w:val="21"/>
        </w:rPr>
      </w:pPr>
      <w:r>
        <w:rPr>
          <w:rFonts w:hint="eastAsia"/>
          <w:szCs w:val="21"/>
        </w:rPr>
        <w:t>浙江省大学生物理竞赛组委会</w:t>
      </w:r>
    </w:p>
    <w:p w:rsidR="00C64A28" w:rsidRDefault="00C64A28" w:rsidP="00C64A28">
      <w:pPr>
        <w:adjustRightInd w:val="0"/>
        <w:snapToGrid w:val="0"/>
        <w:spacing w:line="360" w:lineRule="auto"/>
        <w:ind w:firstLineChars="2150" w:firstLine="4515"/>
        <w:rPr>
          <w:szCs w:val="21"/>
        </w:rPr>
      </w:pPr>
      <w:r>
        <w:rPr>
          <w:szCs w:val="21"/>
        </w:rPr>
        <w:t>2018-01-0</w:t>
      </w:r>
      <w:r>
        <w:rPr>
          <w:rFonts w:hint="eastAsia"/>
          <w:szCs w:val="21"/>
        </w:rPr>
        <w:t>1</w:t>
      </w:r>
    </w:p>
    <w:p w:rsidR="00A96AF4" w:rsidRDefault="00A96AF4" w:rsidP="00931F45">
      <w:pPr>
        <w:rPr>
          <w:rFonts w:eastAsia="黑体"/>
          <w:sz w:val="30"/>
          <w:szCs w:val="30"/>
        </w:rPr>
      </w:pPr>
    </w:p>
    <w:p w:rsidR="00ED17FE" w:rsidRDefault="00ED17FE" w:rsidP="00A96AF4">
      <w:pPr>
        <w:jc w:val="left"/>
        <w:rPr>
          <w:rFonts w:eastAsia="黑体"/>
          <w:sz w:val="30"/>
          <w:szCs w:val="30"/>
        </w:rPr>
        <w:sectPr w:rsidR="00ED17FE" w:rsidSect="003B5CA7">
          <w:headerReference w:type="default" r:id="rId8"/>
          <w:pgSz w:w="11906" w:h="16838"/>
          <w:pgMar w:top="1418" w:right="1134" w:bottom="1418" w:left="1134" w:header="851" w:footer="992" w:gutter="0"/>
          <w:cols w:space="720"/>
          <w:docGrid w:type="lines" w:linePitch="312"/>
        </w:sectPr>
      </w:pPr>
    </w:p>
    <w:p w:rsidR="00D7102E" w:rsidRDefault="00D7102E" w:rsidP="00A96AF4">
      <w:pPr>
        <w:jc w:val="left"/>
        <w:rPr>
          <w:rFonts w:eastAsia="黑体"/>
          <w:sz w:val="30"/>
          <w:szCs w:val="30"/>
        </w:rPr>
      </w:pPr>
      <w:r>
        <w:rPr>
          <w:rFonts w:eastAsia="黑体" w:hint="eastAsia"/>
          <w:sz w:val="30"/>
          <w:szCs w:val="30"/>
        </w:rPr>
        <w:lastRenderedPageBreak/>
        <w:t>附件</w:t>
      </w:r>
      <w:r>
        <w:rPr>
          <w:rFonts w:eastAsia="黑体" w:hint="eastAsia"/>
          <w:sz w:val="30"/>
          <w:szCs w:val="30"/>
        </w:rPr>
        <w:t xml:space="preserve">2 </w:t>
      </w:r>
    </w:p>
    <w:p w:rsidR="00180FAE" w:rsidRPr="00360897" w:rsidRDefault="005A6705" w:rsidP="00180FAE">
      <w:pPr>
        <w:ind w:firstLineChars="250" w:firstLine="750"/>
        <w:jc w:val="center"/>
        <w:rPr>
          <w:rStyle w:val="a5"/>
          <w:rFonts w:eastAsia="黑体"/>
          <w:sz w:val="30"/>
          <w:szCs w:val="30"/>
        </w:rPr>
      </w:pPr>
      <w:r w:rsidRPr="00360897">
        <w:rPr>
          <w:rFonts w:eastAsia="黑体"/>
          <w:sz w:val="30"/>
          <w:szCs w:val="30"/>
        </w:rPr>
        <w:t>201</w:t>
      </w:r>
      <w:r w:rsidR="00DD4391">
        <w:rPr>
          <w:rFonts w:eastAsia="黑体"/>
          <w:sz w:val="30"/>
          <w:szCs w:val="30"/>
        </w:rPr>
        <w:t>8</w:t>
      </w:r>
      <w:r w:rsidRPr="00360897">
        <w:rPr>
          <w:rFonts w:eastAsia="黑体" w:hint="eastAsia"/>
          <w:sz w:val="30"/>
          <w:szCs w:val="30"/>
        </w:rPr>
        <w:t>年</w:t>
      </w:r>
      <w:r w:rsidR="00C64A28">
        <w:rPr>
          <w:rFonts w:eastAsia="黑体" w:hint="eastAsia"/>
          <w:sz w:val="30"/>
          <w:szCs w:val="30"/>
        </w:rPr>
        <w:t>杭电</w:t>
      </w:r>
      <w:r w:rsidRPr="00360897">
        <w:rPr>
          <w:rFonts w:eastAsia="黑体" w:hint="eastAsia"/>
          <w:sz w:val="30"/>
          <w:szCs w:val="30"/>
        </w:rPr>
        <w:t>大学生</w:t>
      </w:r>
      <w:r w:rsidR="00E07382" w:rsidRPr="00360897">
        <w:rPr>
          <w:rFonts w:eastAsia="黑体" w:hint="eastAsia"/>
          <w:sz w:val="30"/>
          <w:szCs w:val="30"/>
        </w:rPr>
        <w:t>物理科技创新</w:t>
      </w:r>
      <w:r w:rsidRPr="00360897">
        <w:rPr>
          <w:rFonts w:eastAsia="黑体" w:hint="eastAsia"/>
          <w:sz w:val="30"/>
          <w:szCs w:val="30"/>
        </w:rPr>
        <w:t>赛报名表</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76"/>
        <w:gridCol w:w="709"/>
        <w:gridCol w:w="1134"/>
        <w:gridCol w:w="1559"/>
        <w:gridCol w:w="851"/>
        <w:gridCol w:w="1984"/>
        <w:gridCol w:w="1843"/>
        <w:gridCol w:w="2126"/>
        <w:gridCol w:w="1559"/>
        <w:gridCol w:w="1560"/>
      </w:tblGrid>
      <w:tr w:rsidR="005A6705" w:rsidRPr="00360897" w:rsidTr="00180FAE">
        <w:trPr>
          <w:trHeight w:val="635"/>
        </w:trPr>
        <w:tc>
          <w:tcPr>
            <w:tcW w:w="1276" w:type="dxa"/>
            <w:tcBorders>
              <w:top w:val="single" w:sz="4" w:space="0" w:color="auto"/>
              <w:left w:val="single" w:sz="4" w:space="0" w:color="auto"/>
              <w:bottom w:val="single" w:sz="4" w:space="0" w:color="auto"/>
              <w:right w:val="single" w:sz="4" w:space="0" w:color="auto"/>
            </w:tcBorders>
            <w:vAlign w:val="center"/>
          </w:tcPr>
          <w:p w:rsidR="005A6705" w:rsidRPr="00360897" w:rsidRDefault="00CE5658">
            <w:pPr>
              <w:jc w:val="center"/>
              <w:rPr>
                <w:rFonts w:ascii="黑体" w:eastAsia="黑体"/>
                <w:sz w:val="24"/>
              </w:rPr>
            </w:pPr>
            <w:r w:rsidRPr="00360897">
              <w:rPr>
                <w:rFonts w:ascii="黑体" w:eastAsia="黑体" w:hint="eastAsia"/>
                <w:sz w:val="24"/>
              </w:rPr>
              <w:t>参赛</w:t>
            </w:r>
            <w:r w:rsidR="00E07382" w:rsidRPr="00360897">
              <w:rPr>
                <w:rFonts w:ascii="黑体" w:eastAsia="黑体" w:hint="eastAsia"/>
                <w:sz w:val="24"/>
              </w:rPr>
              <w:t>项目名称</w:t>
            </w:r>
          </w:p>
        </w:tc>
        <w:tc>
          <w:tcPr>
            <w:tcW w:w="13325" w:type="dxa"/>
            <w:gridSpan w:val="9"/>
            <w:tcBorders>
              <w:top w:val="single" w:sz="4" w:space="0" w:color="auto"/>
              <w:left w:val="single" w:sz="4" w:space="0" w:color="auto"/>
              <w:bottom w:val="single" w:sz="4" w:space="0" w:color="auto"/>
              <w:right w:val="single" w:sz="4" w:space="0" w:color="auto"/>
            </w:tcBorders>
            <w:vAlign w:val="center"/>
          </w:tcPr>
          <w:p w:rsidR="005A6705" w:rsidRPr="00360897" w:rsidRDefault="005A6705">
            <w:pPr>
              <w:jc w:val="center"/>
              <w:rPr>
                <w:rFonts w:ascii="黑体" w:eastAsia="黑体"/>
                <w:sz w:val="24"/>
              </w:rPr>
            </w:pPr>
          </w:p>
        </w:tc>
      </w:tr>
      <w:tr w:rsidR="00761991" w:rsidRPr="00360897" w:rsidTr="00180FAE">
        <w:trPr>
          <w:trHeight w:val="635"/>
        </w:trPr>
        <w:tc>
          <w:tcPr>
            <w:tcW w:w="1276" w:type="dxa"/>
            <w:tcBorders>
              <w:top w:val="single" w:sz="4" w:space="0" w:color="auto"/>
              <w:left w:val="single" w:sz="4" w:space="0" w:color="auto"/>
              <w:bottom w:val="single" w:sz="4" w:space="0" w:color="auto"/>
              <w:right w:val="single" w:sz="4" w:space="0" w:color="auto"/>
            </w:tcBorders>
            <w:vAlign w:val="center"/>
          </w:tcPr>
          <w:p w:rsidR="00761991" w:rsidRPr="00360897" w:rsidRDefault="00761991">
            <w:pPr>
              <w:jc w:val="center"/>
              <w:rPr>
                <w:rFonts w:ascii="黑体" w:eastAsia="黑体"/>
                <w:sz w:val="24"/>
              </w:rPr>
            </w:pPr>
            <w:r w:rsidRPr="00360897">
              <w:rPr>
                <w:rFonts w:ascii="黑体" w:eastAsia="黑体" w:hint="eastAsia"/>
                <w:sz w:val="24"/>
              </w:rPr>
              <w:t>指导老师</w:t>
            </w:r>
          </w:p>
        </w:tc>
        <w:tc>
          <w:tcPr>
            <w:tcW w:w="13325" w:type="dxa"/>
            <w:gridSpan w:val="9"/>
            <w:tcBorders>
              <w:top w:val="single" w:sz="4" w:space="0" w:color="auto"/>
              <w:left w:val="single" w:sz="4" w:space="0" w:color="auto"/>
              <w:bottom w:val="single" w:sz="4" w:space="0" w:color="auto"/>
              <w:right w:val="single" w:sz="4" w:space="0" w:color="auto"/>
            </w:tcBorders>
            <w:vAlign w:val="center"/>
          </w:tcPr>
          <w:p w:rsidR="00761991" w:rsidRPr="00360897" w:rsidRDefault="00761991">
            <w:pPr>
              <w:jc w:val="center"/>
              <w:rPr>
                <w:rFonts w:ascii="黑体" w:eastAsia="黑体"/>
                <w:sz w:val="24"/>
              </w:rPr>
            </w:pPr>
          </w:p>
        </w:tc>
      </w:tr>
      <w:tr w:rsidR="00180FAE" w:rsidRPr="00360897" w:rsidTr="00180FAE">
        <w:trPr>
          <w:cantSplit/>
          <w:trHeight w:val="473"/>
        </w:trPr>
        <w:tc>
          <w:tcPr>
            <w:tcW w:w="1276" w:type="dxa"/>
            <w:vMerge w:val="restart"/>
            <w:tcBorders>
              <w:top w:val="single" w:sz="4" w:space="0" w:color="auto"/>
              <w:left w:val="single" w:sz="4" w:space="0" w:color="auto"/>
              <w:bottom w:val="single" w:sz="4" w:space="0" w:color="auto"/>
              <w:right w:val="single" w:sz="4" w:space="0" w:color="auto"/>
            </w:tcBorders>
            <w:vAlign w:val="center"/>
          </w:tcPr>
          <w:p w:rsidR="00180FAE" w:rsidRPr="00360897" w:rsidRDefault="00180FAE">
            <w:pPr>
              <w:jc w:val="center"/>
              <w:rPr>
                <w:rFonts w:ascii="黑体" w:eastAsia="黑体"/>
                <w:sz w:val="24"/>
              </w:rPr>
            </w:pPr>
            <w:r w:rsidRPr="00360897">
              <w:rPr>
                <w:rFonts w:ascii="黑体" w:eastAsia="黑体" w:hint="eastAsia"/>
                <w:sz w:val="24"/>
              </w:rPr>
              <w:t>参赛队</w:t>
            </w:r>
          </w:p>
          <w:p w:rsidR="00180FAE" w:rsidRPr="00360897" w:rsidRDefault="00180FAE" w:rsidP="00E07382">
            <w:pPr>
              <w:jc w:val="center"/>
              <w:rPr>
                <w:rFonts w:ascii="黑体" w:eastAsia="黑体"/>
                <w:sz w:val="24"/>
              </w:rPr>
            </w:pPr>
            <w:r w:rsidRPr="00360897">
              <w:rPr>
                <w:rFonts w:ascii="黑体" w:eastAsia="黑体" w:hint="eastAsia"/>
                <w:sz w:val="24"/>
              </w:rPr>
              <w:t>成员信息</w:t>
            </w:r>
          </w:p>
        </w:tc>
        <w:tc>
          <w:tcPr>
            <w:tcW w:w="709" w:type="dxa"/>
            <w:tcBorders>
              <w:top w:val="single" w:sz="4" w:space="0" w:color="auto"/>
              <w:left w:val="single" w:sz="4" w:space="0" w:color="auto"/>
              <w:bottom w:val="single" w:sz="4" w:space="0" w:color="auto"/>
              <w:right w:val="single" w:sz="4" w:space="0" w:color="auto"/>
            </w:tcBorders>
            <w:vAlign w:val="center"/>
          </w:tcPr>
          <w:p w:rsidR="00180FAE" w:rsidRPr="00360897" w:rsidRDefault="00180FAE">
            <w:pPr>
              <w:jc w:val="center"/>
            </w:pPr>
          </w:p>
        </w:tc>
        <w:tc>
          <w:tcPr>
            <w:tcW w:w="1134" w:type="dxa"/>
            <w:tcBorders>
              <w:top w:val="single" w:sz="4" w:space="0" w:color="auto"/>
              <w:left w:val="single" w:sz="4" w:space="0" w:color="auto"/>
              <w:bottom w:val="single" w:sz="4" w:space="0" w:color="auto"/>
              <w:right w:val="single" w:sz="4" w:space="0" w:color="auto"/>
            </w:tcBorders>
            <w:vAlign w:val="center"/>
          </w:tcPr>
          <w:p w:rsidR="00180FAE" w:rsidRPr="00360897" w:rsidRDefault="00180FAE">
            <w:pPr>
              <w:jc w:val="center"/>
            </w:pPr>
            <w:r w:rsidRPr="00360897">
              <w:rPr>
                <w:rFonts w:hint="eastAsia"/>
              </w:rPr>
              <w:t>姓名</w:t>
            </w:r>
          </w:p>
        </w:tc>
        <w:tc>
          <w:tcPr>
            <w:tcW w:w="1559" w:type="dxa"/>
            <w:tcBorders>
              <w:top w:val="single" w:sz="4" w:space="0" w:color="auto"/>
              <w:left w:val="single" w:sz="4" w:space="0" w:color="auto"/>
              <w:bottom w:val="single" w:sz="4" w:space="0" w:color="auto"/>
              <w:right w:val="single" w:sz="4" w:space="0" w:color="auto"/>
            </w:tcBorders>
            <w:vAlign w:val="center"/>
          </w:tcPr>
          <w:p w:rsidR="00180FAE" w:rsidRPr="00360897" w:rsidRDefault="00180FAE">
            <w:pPr>
              <w:jc w:val="center"/>
            </w:pPr>
            <w:r w:rsidRPr="00360897">
              <w:rPr>
                <w:rFonts w:hint="eastAsia"/>
              </w:rPr>
              <w:t>学号</w:t>
            </w:r>
          </w:p>
        </w:tc>
        <w:tc>
          <w:tcPr>
            <w:tcW w:w="851" w:type="dxa"/>
            <w:tcBorders>
              <w:top w:val="single" w:sz="4" w:space="0" w:color="auto"/>
              <w:left w:val="single" w:sz="4" w:space="0" w:color="auto"/>
              <w:bottom w:val="single" w:sz="4" w:space="0" w:color="auto"/>
              <w:right w:val="single" w:sz="4" w:space="0" w:color="auto"/>
            </w:tcBorders>
            <w:vAlign w:val="center"/>
          </w:tcPr>
          <w:p w:rsidR="00180FAE" w:rsidRPr="00360897" w:rsidRDefault="00180FAE">
            <w:pPr>
              <w:jc w:val="center"/>
            </w:pPr>
            <w:r w:rsidRPr="00360897">
              <w:rPr>
                <w:rFonts w:hint="eastAsia"/>
              </w:rPr>
              <w:t>性别</w:t>
            </w:r>
          </w:p>
        </w:tc>
        <w:tc>
          <w:tcPr>
            <w:tcW w:w="1984" w:type="dxa"/>
            <w:tcBorders>
              <w:top w:val="single" w:sz="4" w:space="0" w:color="auto"/>
              <w:left w:val="single" w:sz="4" w:space="0" w:color="auto"/>
              <w:bottom w:val="single" w:sz="4" w:space="0" w:color="auto"/>
              <w:right w:val="single" w:sz="4" w:space="0" w:color="auto"/>
            </w:tcBorders>
            <w:vAlign w:val="center"/>
          </w:tcPr>
          <w:p w:rsidR="00180FAE" w:rsidRPr="00360897" w:rsidRDefault="00180FAE">
            <w:pPr>
              <w:jc w:val="center"/>
            </w:pPr>
            <w:r w:rsidRPr="00360897">
              <w:rPr>
                <w:rFonts w:hint="eastAsia"/>
              </w:rPr>
              <w:t>学院</w:t>
            </w:r>
          </w:p>
        </w:tc>
        <w:tc>
          <w:tcPr>
            <w:tcW w:w="1843" w:type="dxa"/>
            <w:tcBorders>
              <w:top w:val="single" w:sz="4" w:space="0" w:color="auto"/>
              <w:left w:val="single" w:sz="4" w:space="0" w:color="auto"/>
              <w:bottom w:val="single" w:sz="4" w:space="0" w:color="auto"/>
              <w:right w:val="single" w:sz="4" w:space="0" w:color="auto"/>
            </w:tcBorders>
            <w:vAlign w:val="center"/>
          </w:tcPr>
          <w:p w:rsidR="00180FAE" w:rsidRPr="00360897" w:rsidRDefault="00180FAE">
            <w:pPr>
              <w:jc w:val="center"/>
            </w:pPr>
            <w:r w:rsidRPr="00360897">
              <w:rPr>
                <w:rFonts w:hint="eastAsia"/>
              </w:rPr>
              <w:t>专业</w:t>
            </w:r>
          </w:p>
        </w:tc>
        <w:tc>
          <w:tcPr>
            <w:tcW w:w="2126" w:type="dxa"/>
            <w:tcBorders>
              <w:top w:val="single" w:sz="4" w:space="0" w:color="auto"/>
              <w:left w:val="single" w:sz="4" w:space="0" w:color="auto"/>
              <w:bottom w:val="single" w:sz="4" w:space="0" w:color="auto"/>
              <w:right w:val="single" w:sz="4" w:space="0" w:color="auto"/>
            </w:tcBorders>
            <w:vAlign w:val="center"/>
          </w:tcPr>
          <w:p w:rsidR="00180FAE" w:rsidRPr="00360897" w:rsidRDefault="00180FAE">
            <w:pPr>
              <w:jc w:val="center"/>
            </w:pPr>
            <w:r w:rsidRPr="00360897">
              <w:rPr>
                <w:rFonts w:hint="eastAsia"/>
              </w:rPr>
              <w:t>理论竞赛获奖情况</w:t>
            </w:r>
          </w:p>
          <w:p w:rsidR="00180FAE" w:rsidRPr="00360897" w:rsidRDefault="00180FAE">
            <w:pPr>
              <w:jc w:val="center"/>
            </w:pPr>
            <w:r w:rsidRPr="00360897">
              <w:rPr>
                <w:rFonts w:hint="eastAsia"/>
              </w:rPr>
              <w:t>（年份和获奖等级）</w:t>
            </w:r>
          </w:p>
        </w:tc>
        <w:tc>
          <w:tcPr>
            <w:tcW w:w="1559" w:type="dxa"/>
            <w:tcBorders>
              <w:top w:val="single" w:sz="4" w:space="0" w:color="auto"/>
              <w:left w:val="single" w:sz="4" w:space="0" w:color="auto"/>
              <w:bottom w:val="single" w:sz="4" w:space="0" w:color="auto"/>
              <w:right w:val="single" w:sz="4" w:space="0" w:color="auto"/>
            </w:tcBorders>
            <w:vAlign w:val="center"/>
          </w:tcPr>
          <w:p w:rsidR="00180FAE" w:rsidRPr="00360897" w:rsidRDefault="00180FAE">
            <w:pPr>
              <w:jc w:val="center"/>
            </w:pPr>
            <w:r w:rsidRPr="00360897">
              <w:rPr>
                <w:rFonts w:hint="eastAsia"/>
              </w:rPr>
              <w:t>联系电话</w:t>
            </w:r>
          </w:p>
        </w:tc>
        <w:tc>
          <w:tcPr>
            <w:tcW w:w="1560" w:type="dxa"/>
            <w:tcBorders>
              <w:top w:val="single" w:sz="4" w:space="0" w:color="auto"/>
              <w:left w:val="single" w:sz="4" w:space="0" w:color="auto"/>
              <w:bottom w:val="single" w:sz="4" w:space="0" w:color="auto"/>
              <w:right w:val="single" w:sz="4" w:space="0" w:color="auto"/>
            </w:tcBorders>
            <w:vAlign w:val="center"/>
          </w:tcPr>
          <w:p w:rsidR="00180FAE" w:rsidRPr="00360897" w:rsidRDefault="00180FAE">
            <w:pPr>
              <w:jc w:val="center"/>
            </w:pPr>
            <w:r w:rsidRPr="00360897">
              <w:rPr>
                <w:rFonts w:hint="eastAsia"/>
              </w:rPr>
              <w:t>签名</w:t>
            </w:r>
          </w:p>
        </w:tc>
      </w:tr>
      <w:tr w:rsidR="00180FAE" w:rsidRPr="00360897" w:rsidTr="00180FAE">
        <w:trPr>
          <w:cantSplit/>
          <w:trHeight w:val="473"/>
        </w:trPr>
        <w:tc>
          <w:tcPr>
            <w:tcW w:w="1276" w:type="dxa"/>
            <w:vMerge/>
            <w:tcBorders>
              <w:top w:val="single" w:sz="4" w:space="0" w:color="auto"/>
              <w:left w:val="single" w:sz="4" w:space="0" w:color="auto"/>
              <w:bottom w:val="single" w:sz="4" w:space="0" w:color="auto"/>
              <w:right w:val="single" w:sz="4" w:space="0" w:color="auto"/>
            </w:tcBorders>
            <w:vAlign w:val="center"/>
          </w:tcPr>
          <w:p w:rsidR="00180FAE" w:rsidRPr="00360897" w:rsidRDefault="00180FAE">
            <w:pPr>
              <w:widowControl/>
              <w:jc w:val="left"/>
              <w:rPr>
                <w:rFonts w:ascii="黑体" w:eastAsia="黑体"/>
                <w:sz w:val="24"/>
              </w:rPr>
            </w:pPr>
          </w:p>
        </w:tc>
        <w:tc>
          <w:tcPr>
            <w:tcW w:w="709" w:type="dxa"/>
            <w:tcBorders>
              <w:top w:val="single" w:sz="4" w:space="0" w:color="auto"/>
              <w:left w:val="single" w:sz="4" w:space="0" w:color="auto"/>
              <w:bottom w:val="single" w:sz="4" w:space="0" w:color="auto"/>
              <w:right w:val="single" w:sz="4" w:space="0" w:color="auto"/>
            </w:tcBorders>
            <w:vAlign w:val="center"/>
          </w:tcPr>
          <w:p w:rsidR="00180FAE" w:rsidRPr="00360897" w:rsidRDefault="00180FAE">
            <w:pPr>
              <w:jc w:val="center"/>
            </w:pPr>
            <w:r w:rsidRPr="00360897">
              <w:rPr>
                <w:rFonts w:hint="eastAsia"/>
              </w:rPr>
              <w:t>队长</w:t>
            </w:r>
          </w:p>
        </w:tc>
        <w:tc>
          <w:tcPr>
            <w:tcW w:w="1134" w:type="dxa"/>
            <w:tcBorders>
              <w:top w:val="single" w:sz="4" w:space="0" w:color="auto"/>
              <w:left w:val="single" w:sz="4" w:space="0" w:color="auto"/>
              <w:bottom w:val="single" w:sz="4" w:space="0" w:color="auto"/>
              <w:right w:val="single" w:sz="4" w:space="0" w:color="auto"/>
            </w:tcBorders>
            <w:vAlign w:val="center"/>
          </w:tcPr>
          <w:p w:rsidR="00180FAE" w:rsidRPr="00360897" w:rsidRDefault="00180FAE">
            <w:pPr>
              <w:jc w:val="center"/>
            </w:pPr>
          </w:p>
        </w:tc>
        <w:tc>
          <w:tcPr>
            <w:tcW w:w="1559" w:type="dxa"/>
            <w:tcBorders>
              <w:top w:val="single" w:sz="4" w:space="0" w:color="auto"/>
              <w:left w:val="single" w:sz="4" w:space="0" w:color="auto"/>
              <w:bottom w:val="single" w:sz="4" w:space="0" w:color="auto"/>
              <w:right w:val="single" w:sz="4" w:space="0" w:color="auto"/>
            </w:tcBorders>
            <w:vAlign w:val="center"/>
          </w:tcPr>
          <w:p w:rsidR="00180FAE" w:rsidRPr="00360897" w:rsidRDefault="00180FAE">
            <w:pPr>
              <w:jc w:val="center"/>
            </w:pPr>
          </w:p>
        </w:tc>
        <w:tc>
          <w:tcPr>
            <w:tcW w:w="851" w:type="dxa"/>
            <w:tcBorders>
              <w:top w:val="single" w:sz="4" w:space="0" w:color="auto"/>
              <w:left w:val="single" w:sz="4" w:space="0" w:color="auto"/>
              <w:bottom w:val="single" w:sz="4" w:space="0" w:color="auto"/>
              <w:right w:val="single" w:sz="4" w:space="0" w:color="auto"/>
            </w:tcBorders>
            <w:vAlign w:val="center"/>
          </w:tcPr>
          <w:p w:rsidR="00180FAE" w:rsidRPr="00360897" w:rsidRDefault="00180FAE">
            <w:pPr>
              <w:jc w:val="center"/>
            </w:pPr>
          </w:p>
        </w:tc>
        <w:tc>
          <w:tcPr>
            <w:tcW w:w="1984" w:type="dxa"/>
            <w:tcBorders>
              <w:top w:val="single" w:sz="4" w:space="0" w:color="auto"/>
              <w:left w:val="single" w:sz="4" w:space="0" w:color="auto"/>
              <w:bottom w:val="single" w:sz="4" w:space="0" w:color="auto"/>
              <w:right w:val="single" w:sz="4" w:space="0" w:color="auto"/>
            </w:tcBorders>
            <w:vAlign w:val="center"/>
          </w:tcPr>
          <w:p w:rsidR="00180FAE" w:rsidRPr="00360897" w:rsidRDefault="00180FAE">
            <w:pPr>
              <w:jc w:val="center"/>
            </w:pPr>
          </w:p>
        </w:tc>
        <w:tc>
          <w:tcPr>
            <w:tcW w:w="1843" w:type="dxa"/>
            <w:tcBorders>
              <w:top w:val="single" w:sz="4" w:space="0" w:color="auto"/>
              <w:left w:val="single" w:sz="4" w:space="0" w:color="auto"/>
              <w:bottom w:val="single" w:sz="4" w:space="0" w:color="auto"/>
              <w:right w:val="single" w:sz="4" w:space="0" w:color="auto"/>
            </w:tcBorders>
            <w:vAlign w:val="center"/>
          </w:tcPr>
          <w:p w:rsidR="00180FAE" w:rsidRPr="00360897" w:rsidRDefault="00180FAE">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180FAE" w:rsidRPr="00360897" w:rsidRDefault="00180FAE">
            <w:pPr>
              <w:jc w:val="center"/>
            </w:pPr>
          </w:p>
        </w:tc>
        <w:tc>
          <w:tcPr>
            <w:tcW w:w="1559" w:type="dxa"/>
            <w:tcBorders>
              <w:top w:val="single" w:sz="4" w:space="0" w:color="auto"/>
              <w:left w:val="single" w:sz="4" w:space="0" w:color="auto"/>
              <w:bottom w:val="single" w:sz="4" w:space="0" w:color="auto"/>
              <w:right w:val="single" w:sz="4" w:space="0" w:color="auto"/>
            </w:tcBorders>
            <w:vAlign w:val="center"/>
          </w:tcPr>
          <w:p w:rsidR="00180FAE" w:rsidRPr="00360897" w:rsidRDefault="00180FAE">
            <w:pPr>
              <w:jc w:val="center"/>
            </w:pPr>
          </w:p>
        </w:tc>
        <w:tc>
          <w:tcPr>
            <w:tcW w:w="1560" w:type="dxa"/>
            <w:tcBorders>
              <w:top w:val="single" w:sz="4" w:space="0" w:color="auto"/>
              <w:left w:val="single" w:sz="4" w:space="0" w:color="auto"/>
              <w:bottom w:val="single" w:sz="4" w:space="0" w:color="auto"/>
              <w:right w:val="single" w:sz="4" w:space="0" w:color="auto"/>
            </w:tcBorders>
            <w:vAlign w:val="center"/>
          </w:tcPr>
          <w:p w:rsidR="00180FAE" w:rsidRPr="00360897" w:rsidRDefault="00180FAE">
            <w:pPr>
              <w:jc w:val="center"/>
            </w:pPr>
          </w:p>
        </w:tc>
      </w:tr>
      <w:tr w:rsidR="00180FAE" w:rsidRPr="00360897" w:rsidTr="00180FAE">
        <w:trPr>
          <w:cantSplit/>
          <w:trHeight w:val="473"/>
        </w:trPr>
        <w:tc>
          <w:tcPr>
            <w:tcW w:w="1276" w:type="dxa"/>
            <w:vMerge/>
            <w:tcBorders>
              <w:top w:val="single" w:sz="4" w:space="0" w:color="auto"/>
              <w:left w:val="single" w:sz="4" w:space="0" w:color="auto"/>
              <w:bottom w:val="single" w:sz="4" w:space="0" w:color="auto"/>
              <w:right w:val="single" w:sz="4" w:space="0" w:color="auto"/>
            </w:tcBorders>
            <w:vAlign w:val="center"/>
          </w:tcPr>
          <w:p w:rsidR="00180FAE" w:rsidRPr="00360897" w:rsidRDefault="00180FAE">
            <w:pPr>
              <w:widowControl/>
              <w:jc w:val="left"/>
              <w:rPr>
                <w:rFonts w:ascii="黑体" w:eastAsia="黑体"/>
                <w:sz w:val="24"/>
              </w:rPr>
            </w:pPr>
          </w:p>
        </w:tc>
        <w:tc>
          <w:tcPr>
            <w:tcW w:w="709" w:type="dxa"/>
            <w:tcBorders>
              <w:top w:val="single" w:sz="4" w:space="0" w:color="auto"/>
              <w:left w:val="single" w:sz="4" w:space="0" w:color="auto"/>
              <w:bottom w:val="single" w:sz="4" w:space="0" w:color="auto"/>
              <w:right w:val="single" w:sz="4" w:space="0" w:color="auto"/>
            </w:tcBorders>
            <w:vAlign w:val="center"/>
          </w:tcPr>
          <w:p w:rsidR="00180FAE" w:rsidRPr="00360897" w:rsidRDefault="00180FAE">
            <w:pPr>
              <w:jc w:val="center"/>
            </w:pPr>
            <w:r w:rsidRPr="00360897">
              <w:rPr>
                <w:rFonts w:hint="eastAsia"/>
              </w:rPr>
              <w:t>队员</w:t>
            </w:r>
          </w:p>
        </w:tc>
        <w:tc>
          <w:tcPr>
            <w:tcW w:w="1134" w:type="dxa"/>
            <w:tcBorders>
              <w:top w:val="single" w:sz="4" w:space="0" w:color="auto"/>
              <w:left w:val="single" w:sz="4" w:space="0" w:color="auto"/>
              <w:bottom w:val="single" w:sz="4" w:space="0" w:color="auto"/>
              <w:right w:val="single" w:sz="4" w:space="0" w:color="auto"/>
            </w:tcBorders>
            <w:vAlign w:val="center"/>
          </w:tcPr>
          <w:p w:rsidR="00180FAE" w:rsidRPr="00360897" w:rsidRDefault="00180FAE">
            <w:pPr>
              <w:jc w:val="center"/>
            </w:pPr>
          </w:p>
        </w:tc>
        <w:tc>
          <w:tcPr>
            <w:tcW w:w="1559" w:type="dxa"/>
            <w:tcBorders>
              <w:top w:val="single" w:sz="4" w:space="0" w:color="auto"/>
              <w:left w:val="single" w:sz="4" w:space="0" w:color="auto"/>
              <w:bottom w:val="single" w:sz="4" w:space="0" w:color="auto"/>
              <w:right w:val="single" w:sz="4" w:space="0" w:color="auto"/>
            </w:tcBorders>
            <w:vAlign w:val="center"/>
          </w:tcPr>
          <w:p w:rsidR="00180FAE" w:rsidRPr="00360897" w:rsidRDefault="00180FAE">
            <w:pPr>
              <w:jc w:val="center"/>
            </w:pPr>
          </w:p>
        </w:tc>
        <w:tc>
          <w:tcPr>
            <w:tcW w:w="851" w:type="dxa"/>
            <w:tcBorders>
              <w:top w:val="single" w:sz="4" w:space="0" w:color="auto"/>
              <w:left w:val="single" w:sz="4" w:space="0" w:color="auto"/>
              <w:bottom w:val="single" w:sz="4" w:space="0" w:color="auto"/>
              <w:right w:val="single" w:sz="4" w:space="0" w:color="auto"/>
            </w:tcBorders>
            <w:vAlign w:val="center"/>
          </w:tcPr>
          <w:p w:rsidR="00180FAE" w:rsidRPr="00360897" w:rsidRDefault="00180FAE">
            <w:pPr>
              <w:jc w:val="center"/>
            </w:pPr>
          </w:p>
        </w:tc>
        <w:tc>
          <w:tcPr>
            <w:tcW w:w="1984" w:type="dxa"/>
            <w:tcBorders>
              <w:top w:val="single" w:sz="4" w:space="0" w:color="auto"/>
              <w:left w:val="single" w:sz="4" w:space="0" w:color="auto"/>
              <w:bottom w:val="single" w:sz="4" w:space="0" w:color="auto"/>
              <w:right w:val="single" w:sz="4" w:space="0" w:color="auto"/>
            </w:tcBorders>
            <w:vAlign w:val="center"/>
          </w:tcPr>
          <w:p w:rsidR="00180FAE" w:rsidRPr="00360897" w:rsidRDefault="00180FAE">
            <w:pPr>
              <w:jc w:val="center"/>
            </w:pPr>
          </w:p>
        </w:tc>
        <w:tc>
          <w:tcPr>
            <w:tcW w:w="1843" w:type="dxa"/>
            <w:tcBorders>
              <w:top w:val="single" w:sz="4" w:space="0" w:color="auto"/>
              <w:left w:val="single" w:sz="4" w:space="0" w:color="auto"/>
              <w:bottom w:val="single" w:sz="4" w:space="0" w:color="auto"/>
              <w:right w:val="single" w:sz="4" w:space="0" w:color="auto"/>
            </w:tcBorders>
            <w:vAlign w:val="center"/>
          </w:tcPr>
          <w:p w:rsidR="00180FAE" w:rsidRPr="00360897" w:rsidRDefault="00180FAE">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180FAE" w:rsidRPr="00360897" w:rsidRDefault="00180FAE">
            <w:pPr>
              <w:jc w:val="center"/>
            </w:pPr>
          </w:p>
        </w:tc>
        <w:tc>
          <w:tcPr>
            <w:tcW w:w="1559" w:type="dxa"/>
            <w:tcBorders>
              <w:top w:val="single" w:sz="4" w:space="0" w:color="auto"/>
              <w:left w:val="single" w:sz="4" w:space="0" w:color="auto"/>
              <w:bottom w:val="single" w:sz="4" w:space="0" w:color="auto"/>
              <w:right w:val="single" w:sz="4" w:space="0" w:color="auto"/>
            </w:tcBorders>
            <w:vAlign w:val="center"/>
          </w:tcPr>
          <w:p w:rsidR="00180FAE" w:rsidRPr="00360897" w:rsidRDefault="00180FAE">
            <w:pPr>
              <w:jc w:val="center"/>
            </w:pPr>
          </w:p>
        </w:tc>
        <w:tc>
          <w:tcPr>
            <w:tcW w:w="1560" w:type="dxa"/>
            <w:tcBorders>
              <w:top w:val="single" w:sz="4" w:space="0" w:color="auto"/>
              <w:left w:val="single" w:sz="4" w:space="0" w:color="auto"/>
              <w:bottom w:val="single" w:sz="4" w:space="0" w:color="auto"/>
              <w:right w:val="single" w:sz="4" w:space="0" w:color="auto"/>
            </w:tcBorders>
            <w:vAlign w:val="center"/>
          </w:tcPr>
          <w:p w:rsidR="00180FAE" w:rsidRPr="00360897" w:rsidRDefault="00180FAE">
            <w:pPr>
              <w:jc w:val="center"/>
            </w:pPr>
          </w:p>
        </w:tc>
      </w:tr>
      <w:tr w:rsidR="00180FAE" w:rsidRPr="00360897" w:rsidTr="00180FAE">
        <w:trPr>
          <w:cantSplit/>
          <w:trHeight w:val="473"/>
        </w:trPr>
        <w:tc>
          <w:tcPr>
            <w:tcW w:w="1276" w:type="dxa"/>
            <w:vMerge/>
            <w:tcBorders>
              <w:top w:val="single" w:sz="4" w:space="0" w:color="auto"/>
              <w:left w:val="single" w:sz="4" w:space="0" w:color="auto"/>
              <w:bottom w:val="single" w:sz="4" w:space="0" w:color="auto"/>
              <w:right w:val="single" w:sz="4" w:space="0" w:color="auto"/>
            </w:tcBorders>
            <w:vAlign w:val="center"/>
          </w:tcPr>
          <w:p w:rsidR="00180FAE" w:rsidRPr="00360897" w:rsidRDefault="00180FAE">
            <w:pPr>
              <w:widowControl/>
              <w:jc w:val="left"/>
              <w:rPr>
                <w:rFonts w:ascii="黑体" w:eastAsia="黑体"/>
                <w:sz w:val="24"/>
              </w:rPr>
            </w:pPr>
          </w:p>
        </w:tc>
        <w:tc>
          <w:tcPr>
            <w:tcW w:w="709" w:type="dxa"/>
            <w:tcBorders>
              <w:top w:val="single" w:sz="4" w:space="0" w:color="auto"/>
              <w:left w:val="single" w:sz="4" w:space="0" w:color="auto"/>
              <w:bottom w:val="single" w:sz="4" w:space="0" w:color="auto"/>
              <w:right w:val="single" w:sz="4" w:space="0" w:color="auto"/>
            </w:tcBorders>
            <w:vAlign w:val="center"/>
          </w:tcPr>
          <w:p w:rsidR="00180FAE" w:rsidRPr="00360897" w:rsidRDefault="00180FAE">
            <w:pPr>
              <w:jc w:val="center"/>
            </w:pPr>
            <w:r w:rsidRPr="00360897">
              <w:rPr>
                <w:rFonts w:hint="eastAsia"/>
              </w:rPr>
              <w:t>队员</w:t>
            </w:r>
          </w:p>
        </w:tc>
        <w:tc>
          <w:tcPr>
            <w:tcW w:w="1134" w:type="dxa"/>
            <w:tcBorders>
              <w:top w:val="single" w:sz="4" w:space="0" w:color="auto"/>
              <w:left w:val="single" w:sz="4" w:space="0" w:color="auto"/>
              <w:bottom w:val="single" w:sz="4" w:space="0" w:color="auto"/>
              <w:right w:val="single" w:sz="4" w:space="0" w:color="auto"/>
            </w:tcBorders>
            <w:vAlign w:val="center"/>
          </w:tcPr>
          <w:p w:rsidR="00180FAE" w:rsidRPr="00360897" w:rsidRDefault="00180FAE">
            <w:pPr>
              <w:jc w:val="center"/>
            </w:pPr>
          </w:p>
        </w:tc>
        <w:tc>
          <w:tcPr>
            <w:tcW w:w="1559" w:type="dxa"/>
            <w:tcBorders>
              <w:top w:val="single" w:sz="4" w:space="0" w:color="auto"/>
              <w:left w:val="single" w:sz="4" w:space="0" w:color="auto"/>
              <w:bottom w:val="single" w:sz="4" w:space="0" w:color="auto"/>
              <w:right w:val="single" w:sz="4" w:space="0" w:color="auto"/>
            </w:tcBorders>
            <w:vAlign w:val="center"/>
          </w:tcPr>
          <w:p w:rsidR="00180FAE" w:rsidRPr="00360897" w:rsidRDefault="00180FAE">
            <w:pPr>
              <w:jc w:val="center"/>
            </w:pPr>
          </w:p>
        </w:tc>
        <w:tc>
          <w:tcPr>
            <w:tcW w:w="851" w:type="dxa"/>
            <w:tcBorders>
              <w:top w:val="single" w:sz="4" w:space="0" w:color="auto"/>
              <w:left w:val="single" w:sz="4" w:space="0" w:color="auto"/>
              <w:bottom w:val="single" w:sz="4" w:space="0" w:color="auto"/>
              <w:right w:val="single" w:sz="4" w:space="0" w:color="auto"/>
            </w:tcBorders>
            <w:vAlign w:val="center"/>
          </w:tcPr>
          <w:p w:rsidR="00180FAE" w:rsidRPr="00360897" w:rsidRDefault="00180FAE">
            <w:pPr>
              <w:jc w:val="center"/>
            </w:pPr>
          </w:p>
        </w:tc>
        <w:tc>
          <w:tcPr>
            <w:tcW w:w="1984" w:type="dxa"/>
            <w:tcBorders>
              <w:top w:val="single" w:sz="4" w:space="0" w:color="auto"/>
              <w:left w:val="single" w:sz="4" w:space="0" w:color="auto"/>
              <w:bottom w:val="single" w:sz="4" w:space="0" w:color="auto"/>
              <w:right w:val="single" w:sz="4" w:space="0" w:color="auto"/>
            </w:tcBorders>
            <w:vAlign w:val="center"/>
          </w:tcPr>
          <w:p w:rsidR="00180FAE" w:rsidRPr="00360897" w:rsidRDefault="00180FAE">
            <w:pPr>
              <w:jc w:val="center"/>
            </w:pPr>
          </w:p>
        </w:tc>
        <w:tc>
          <w:tcPr>
            <w:tcW w:w="1843" w:type="dxa"/>
            <w:tcBorders>
              <w:top w:val="single" w:sz="4" w:space="0" w:color="auto"/>
              <w:left w:val="single" w:sz="4" w:space="0" w:color="auto"/>
              <w:bottom w:val="single" w:sz="4" w:space="0" w:color="auto"/>
              <w:right w:val="single" w:sz="4" w:space="0" w:color="auto"/>
            </w:tcBorders>
            <w:vAlign w:val="center"/>
          </w:tcPr>
          <w:p w:rsidR="00180FAE" w:rsidRPr="00360897" w:rsidRDefault="00180FAE">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180FAE" w:rsidRPr="00360897" w:rsidRDefault="00180FAE">
            <w:pPr>
              <w:jc w:val="center"/>
            </w:pPr>
          </w:p>
        </w:tc>
        <w:tc>
          <w:tcPr>
            <w:tcW w:w="1559" w:type="dxa"/>
            <w:tcBorders>
              <w:top w:val="single" w:sz="4" w:space="0" w:color="auto"/>
              <w:left w:val="single" w:sz="4" w:space="0" w:color="auto"/>
              <w:bottom w:val="single" w:sz="4" w:space="0" w:color="auto"/>
              <w:right w:val="single" w:sz="4" w:space="0" w:color="auto"/>
            </w:tcBorders>
            <w:vAlign w:val="center"/>
          </w:tcPr>
          <w:p w:rsidR="00180FAE" w:rsidRPr="00360897" w:rsidRDefault="00180FAE">
            <w:pPr>
              <w:jc w:val="center"/>
            </w:pPr>
          </w:p>
        </w:tc>
        <w:tc>
          <w:tcPr>
            <w:tcW w:w="1560" w:type="dxa"/>
            <w:tcBorders>
              <w:top w:val="single" w:sz="4" w:space="0" w:color="auto"/>
              <w:left w:val="single" w:sz="4" w:space="0" w:color="auto"/>
              <w:bottom w:val="single" w:sz="4" w:space="0" w:color="auto"/>
              <w:right w:val="single" w:sz="4" w:space="0" w:color="auto"/>
            </w:tcBorders>
            <w:vAlign w:val="center"/>
          </w:tcPr>
          <w:p w:rsidR="00180FAE" w:rsidRPr="00360897" w:rsidRDefault="00180FAE">
            <w:pPr>
              <w:jc w:val="center"/>
            </w:pPr>
          </w:p>
        </w:tc>
      </w:tr>
      <w:tr w:rsidR="00180FAE" w:rsidRPr="00360897" w:rsidTr="00180FAE">
        <w:trPr>
          <w:cantSplit/>
          <w:trHeight w:val="480"/>
        </w:trPr>
        <w:tc>
          <w:tcPr>
            <w:tcW w:w="1276" w:type="dxa"/>
            <w:vMerge/>
            <w:tcBorders>
              <w:top w:val="single" w:sz="4" w:space="0" w:color="auto"/>
              <w:left w:val="single" w:sz="4" w:space="0" w:color="auto"/>
              <w:bottom w:val="single" w:sz="4" w:space="0" w:color="auto"/>
              <w:right w:val="single" w:sz="4" w:space="0" w:color="auto"/>
            </w:tcBorders>
            <w:vAlign w:val="center"/>
          </w:tcPr>
          <w:p w:rsidR="00180FAE" w:rsidRPr="00360897" w:rsidRDefault="00180FAE">
            <w:pPr>
              <w:widowControl/>
              <w:jc w:val="left"/>
              <w:rPr>
                <w:rFonts w:ascii="黑体" w:eastAsia="黑体"/>
                <w:sz w:val="24"/>
              </w:rPr>
            </w:pPr>
          </w:p>
        </w:tc>
        <w:tc>
          <w:tcPr>
            <w:tcW w:w="709" w:type="dxa"/>
            <w:tcBorders>
              <w:top w:val="single" w:sz="4" w:space="0" w:color="auto"/>
              <w:left w:val="single" w:sz="4" w:space="0" w:color="auto"/>
              <w:bottom w:val="single" w:sz="4" w:space="0" w:color="auto"/>
              <w:right w:val="single" w:sz="4" w:space="0" w:color="auto"/>
            </w:tcBorders>
            <w:vAlign w:val="center"/>
          </w:tcPr>
          <w:p w:rsidR="00180FAE" w:rsidRPr="00360897" w:rsidRDefault="00180FAE">
            <w:pPr>
              <w:jc w:val="center"/>
            </w:pPr>
            <w:r w:rsidRPr="00360897">
              <w:rPr>
                <w:rFonts w:hint="eastAsia"/>
              </w:rPr>
              <w:t>队员</w:t>
            </w:r>
          </w:p>
        </w:tc>
        <w:tc>
          <w:tcPr>
            <w:tcW w:w="1134" w:type="dxa"/>
            <w:tcBorders>
              <w:top w:val="single" w:sz="4" w:space="0" w:color="auto"/>
              <w:left w:val="single" w:sz="4" w:space="0" w:color="auto"/>
              <w:bottom w:val="single" w:sz="4" w:space="0" w:color="auto"/>
              <w:right w:val="single" w:sz="4" w:space="0" w:color="auto"/>
            </w:tcBorders>
            <w:vAlign w:val="center"/>
          </w:tcPr>
          <w:p w:rsidR="00180FAE" w:rsidRPr="00360897" w:rsidRDefault="00180FAE">
            <w:pPr>
              <w:jc w:val="center"/>
            </w:pPr>
          </w:p>
        </w:tc>
        <w:tc>
          <w:tcPr>
            <w:tcW w:w="1559" w:type="dxa"/>
            <w:tcBorders>
              <w:top w:val="single" w:sz="4" w:space="0" w:color="auto"/>
              <w:left w:val="single" w:sz="4" w:space="0" w:color="auto"/>
              <w:bottom w:val="single" w:sz="4" w:space="0" w:color="auto"/>
              <w:right w:val="single" w:sz="4" w:space="0" w:color="auto"/>
            </w:tcBorders>
            <w:vAlign w:val="center"/>
          </w:tcPr>
          <w:p w:rsidR="00180FAE" w:rsidRPr="00360897" w:rsidRDefault="00180FAE">
            <w:pPr>
              <w:jc w:val="center"/>
            </w:pPr>
          </w:p>
        </w:tc>
        <w:tc>
          <w:tcPr>
            <w:tcW w:w="851" w:type="dxa"/>
            <w:tcBorders>
              <w:top w:val="single" w:sz="4" w:space="0" w:color="auto"/>
              <w:left w:val="single" w:sz="4" w:space="0" w:color="auto"/>
              <w:bottom w:val="single" w:sz="4" w:space="0" w:color="auto"/>
              <w:right w:val="single" w:sz="4" w:space="0" w:color="auto"/>
            </w:tcBorders>
            <w:vAlign w:val="center"/>
          </w:tcPr>
          <w:p w:rsidR="00180FAE" w:rsidRPr="00360897" w:rsidRDefault="00180FAE">
            <w:pPr>
              <w:jc w:val="center"/>
            </w:pPr>
          </w:p>
        </w:tc>
        <w:tc>
          <w:tcPr>
            <w:tcW w:w="1984" w:type="dxa"/>
            <w:tcBorders>
              <w:top w:val="single" w:sz="4" w:space="0" w:color="auto"/>
              <w:left w:val="single" w:sz="4" w:space="0" w:color="auto"/>
              <w:bottom w:val="single" w:sz="4" w:space="0" w:color="auto"/>
              <w:right w:val="single" w:sz="4" w:space="0" w:color="auto"/>
            </w:tcBorders>
            <w:vAlign w:val="center"/>
          </w:tcPr>
          <w:p w:rsidR="00180FAE" w:rsidRPr="00360897" w:rsidRDefault="00180FAE">
            <w:pPr>
              <w:jc w:val="center"/>
            </w:pPr>
          </w:p>
        </w:tc>
        <w:tc>
          <w:tcPr>
            <w:tcW w:w="1843" w:type="dxa"/>
            <w:tcBorders>
              <w:top w:val="single" w:sz="4" w:space="0" w:color="auto"/>
              <w:left w:val="single" w:sz="4" w:space="0" w:color="auto"/>
              <w:bottom w:val="single" w:sz="4" w:space="0" w:color="auto"/>
              <w:right w:val="single" w:sz="4" w:space="0" w:color="auto"/>
            </w:tcBorders>
            <w:vAlign w:val="center"/>
          </w:tcPr>
          <w:p w:rsidR="00180FAE" w:rsidRPr="00360897" w:rsidRDefault="00180FAE">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180FAE" w:rsidRPr="00360897" w:rsidRDefault="00180FAE">
            <w:pPr>
              <w:jc w:val="center"/>
            </w:pPr>
          </w:p>
        </w:tc>
        <w:tc>
          <w:tcPr>
            <w:tcW w:w="1559" w:type="dxa"/>
            <w:tcBorders>
              <w:top w:val="single" w:sz="4" w:space="0" w:color="auto"/>
              <w:left w:val="single" w:sz="4" w:space="0" w:color="auto"/>
              <w:bottom w:val="single" w:sz="4" w:space="0" w:color="auto"/>
              <w:right w:val="single" w:sz="4" w:space="0" w:color="auto"/>
            </w:tcBorders>
            <w:vAlign w:val="center"/>
          </w:tcPr>
          <w:p w:rsidR="00180FAE" w:rsidRPr="00360897" w:rsidRDefault="00180FAE">
            <w:pPr>
              <w:jc w:val="center"/>
            </w:pPr>
          </w:p>
        </w:tc>
        <w:tc>
          <w:tcPr>
            <w:tcW w:w="1560" w:type="dxa"/>
            <w:tcBorders>
              <w:top w:val="single" w:sz="4" w:space="0" w:color="auto"/>
              <w:left w:val="single" w:sz="4" w:space="0" w:color="auto"/>
              <w:bottom w:val="single" w:sz="4" w:space="0" w:color="auto"/>
              <w:right w:val="single" w:sz="4" w:space="0" w:color="auto"/>
            </w:tcBorders>
            <w:vAlign w:val="center"/>
          </w:tcPr>
          <w:p w:rsidR="00180FAE" w:rsidRPr="00360897" w:rsidRDefault="00180FAE">
            <w:pPr>
              <w:jc w:val="center"/>
            </w:pPr>
          </w:p>
        </w:tc>
      </w:tr>
    </w:tbl>
    <w:p w:rsidR="005A6705" w:rsidRPr="00360897" w:rsidRDefault="005A6705">
      <w:pPr>
        <w:rPr>
          <w:rFonts w:eastAsia="仿宋_GB2312"/>
          <w:b/>
          <w:bCs/>
          <w:szCs w:val="21"/>
        </w:rPr>
      </w:pPr>
      <w:r w:rsidRPr="00360897">
        <w:rPr>
          <w:rFonts w:ascii="宋体" w:hAnsi="宋体" w:cs="宋体" w:hint="eastAsia"/>
          <w:b/>
          <w:bCs/>
          <w:szCs w:val="21"/>
        </w:rPr>
        <w:t>★★</w:t>
      </w:r>
      <w:r w:rsidRPr="00360897">
        <w:rPr>
          <w:rFonts w:eastAsia="仿宋_GB2312"/>
          <w:b/>
          <w:bCs/>
          <w:szCs w:val="21"/>
        </w:rPr>
        <w:t>请务必确保参赛学生姓名、学号、专业等相关信息的准确，学校将</w:t>
      </w:r>
      <w:r w:rsidRPr="00360897">
        <w:rPr>
          <w:rFonts w:eastAsia="仿宋_GB2312" w:hint="eastAsia"/>
          <w:b/>
          <w:bCs/>
          <w:szCs w:val="21"/>
        </w:rPr>
        <w:t>以此</w:t>
      </w:r>
      <w:r w:rsidRPr="00360897">
        <w:rPr>
          <w:rFonts w:eastAsia="仿宋_GB2312"/>
          <w:b/>
          <w:bCs/>
          <w:szCs w:val="21"/>
        </w:rPr>
        <w:t>为依据发放证书及作为参加上一级竞赛报名的数据，不再进行重复核实</w:t>
      </w:r>
      <w:r w:rsidRPr="00360897">
        <w:rPr>
          <w:rFonts w:eastAsia="仿宋_GB2312" w:hint="eastAsia"/>
          <w:b/>
          <w:bCs/>
          <w:szCs w:val="21"/>
        </w:rPr>
        <w:t>，请认真填写仔细核对。</w:t>
      </w:r>
    </w:p>
    <w:p w:rsidR="00D7102E" w:rsidRDefault="00D7102E">
      <w:pPr>
        <w:widowControl/>
        <w:jc w:val="left"/>
        <w:rPr>
          <w:rFonts w:eastAsia="仿宋_GB2312"/>
          <w:b/>
          <w:bCs/>
          <w:szCs w:val="21"/>
        </w:rPr>
      </w:pPr>
      <w:r>
        <w:rPr>
          <w:rFonts w:eastAsia="仿宋_GB2312"/>
          <w:b/>
          <w:bCs/>
          <w:szCs w:val="21"/>
        </w:rPr>
        <w:br w:type="page"/>
      </w:r>
    </w:p>
    <w:p w:rsidR="00A96AF4" w:rsidRDefault="00A96AF4" w:rsidP="00D7102E">
      <w:pPr>
        <w:spacing w:line="360" w:lineRule="auto"/>
        <w:rPr>
          <w:sz w:val="24"/>
        </w:rPr>
        <w:sectPr w:rsidR="00A96AF4" w:rsidSect="00A96AF4">
          <w:pgSz w:w="16838" w:h="11906" w:orient="landscape"/>
          <w:pgMar w:top="1134" w:right="1418" w:bottom="1134" w:left="1418" w:header="851" w:footer="992" w:gutter="0"/>
          <w:cols w:space="720"/>
          <w:docGrid w:type="linesAndChars" w:linePitch="312"/>
        </w:sectPr>
      </w:pPr>
    </w:p>
    <w:p w:rsidR="00D7102E" w:rsidRDefault="00D7102E" w:rsidP="00D7102E">
      <w:pPr>
        <w:spacing w:line="360" w:lineRule="auto"/>
        <w:rPr>
          <w:rFonts w:ascii="黑体" w:eastAsia="黑体" w:hAnsi="黑体"/>
          <w:sz w:val="32"/>
          <w:szCs w:val="32"/>
        </w:rPr>
      </w:pPr>
      <w:r>
        <w:rPr>
          <w:rFonts w:hint="eastAsia"/>
          <w:sz w:val="24"/>
        </w:rPr>
        <w:lastRenderedPageBreak/>
        <w:t>附件</w:t>
      </w:r>
      <w:r w:rsidR="00A96AF4">
        <w:rPr>
          <w:rFonts w:hint="eastAsia"/>
          <w:sz w:val="24"/>
        </w:rPr>
        <w:t>3</w:t>
      </w:r>
      <w:r>
        <w:rPr>
          <w:rFonts w:hint="eastAsia"/>
          <w:sz w:val="24"/>
        </w:rPr>
        <w:t>：</w:t>
      </w:r>
      <w:r>
        <w:rPr>
          <w:rFonts w:ascii="黑体" w:eastAsia="黑体" w:hAnsi="黑体" w:hint="eastAsia"/>
          <w:sz w:val="32"/>
          <w:szCs w:val="32"/>
        </w:rPr>
        <w:t>研究报告格式示例</w:t>
      </w:r>
    </w:p>
    <w:p w:rsidR="00D7102E" w:rsidRDefault="00D7102E" w:rsidP="00D7102E">
      <w:pPr>
        <w:spacing w:line="360" w:lineRule="auto"/>
        <w:rPr>
          <w:rFonts w:ascii="宋体" w:hAnsi="宋体"/>
          <w:sz w:val="24"/>
        </w:rPr>
      </w:pPr>
    </w:p>
    <w:p w:rsidR="00D7102E" w:rsidRDefault="00D7102E" w:rsidP="00D7102E">
      <w:pPr>
        <w:spacing w:line="360" w:lineRule="auto"/>
        <w:jc w:val="center"/>
        <w:rPr>
          <w:rFonts w:ascii="宋体" w:hAnsi="宋体"/>
          <w:sz w:val="24"/>
        </w:rPr>
      </w:pPr>
      <w:r>
        <w:rPr>
          <w:rFonts w:ascii="黑体" w:eastAsia="黑体" w:hAnsi="黑体"/>
          <w:sz w:val="44"/>
          <w:szCs w:val="44"/>
        </w:rPr>
        <w:t>基于手机距离传感器的智能</w:t>
      </w:r>
      <w:r>
        <w:rPr>
          <w:rFonts w:ascii="黑体" w:eastAsia="黑体" w:hAnsi="黑体" w:hint="eastAsia"/>
          <w:sz w:val="44"/>
          <w:szCs w:val="44"/>
        </w:rPr>
        <w:t>计数器</w:t>
      </w:r>
    </w:p>
    <w:p w:rsidR="00D7102E" w:rsidRDefault="00D7102E" w:rsidP="00D7102E">
      <w:pPr>
        <w:spacing w:line="360" w:lineRule="auto"/>
        <w:jc w:val="center"/>
        <w:rPr>
          <w:rFonts w:ascii="宋体" w:hAnsi="宋体"/>
          <w:sz w:val="18"/>
          <w:szCs w:val="18"/>
        </w:rPr>
      </w:pPr>
      <w:r>
        <w:rPr>
          <w:rFonts w:ascii="宋体" w:hAnsi="宋体" w:hint="eastAsia"/>
          <w:sz w:val="18"/>
          <w:szCs w:val="18"/>
        </w:rPr>
        <w:t>[大标题黑体</w:t>
      </w:r>
      <w:r>
        <w:rPr>
          <w:rFonts w:ascii="宋体" w:hAnsi="宋体"/>
          <w:sz w:val="18"/>
          <w:szCs w:val="18"/>
        </w:rPr>
        <w:t>小初</w:t>
      </w:r>
      <w:r>
        <w:rPr>
          <w:rFonts w:ascii="宋体" w:hAnsi="宋体" w:hint="eastAsia"/>
          <w:sz w:val="18"/>
          <w:szCs w:val="18"/>
        </w:rPr>
        <w:t>，小</w:t>
      </w:r>
      <w:r>
        <w:rPr>
          <w:rFonts w:ascii="宋体" w:hAnsi="宋体"/>
          <w:sz w:val="18"/>
          <w:szCs w:val="18"/>
        </w:rPr>
        <w:t>标题</w:t>
      </w:r>
      <w:r>
        <w:rPr>
          <w:rFonts w:ascii="宋体" w:hAnsi="宋体" w:hint="eastAsia"/>
          <w:sz w:val="18"/>
          <w:szCs w:val="18"/>
        </w:rPr>
        <w:t>黑体</w:t>
      </w:r>
      <w:r>
        <w:rPr>
          <w:rFonts w:ascii="宋体" w:hAnsi="宋体"/>
          <w:sz w:val="18"/>
          <w:szCs w:val="18"/>
        </w:rPr>
        <w:t>二号</w:t>
      </w:r>
      <w:r>
        <w:rPr>
          <w:rFonts w:ascii="宋体" w:hAnsi="宋体" w:hint="eastAsia"/>
          <w:sz w:val="18"/>
          <w:szCs w:val="18"/>
        </w:rPr>
        <w:t>]</w:t>
      </w:r>
    </w:p>
    <w:p w:rsidR="00D7102E" w:rsidRDefault="00D7102E" w:rsidP="00D7102E">
      <w:pPr>
        <w:spacing w:line="360" w:lineRule="auto"/>
        <w:jc w:val="center"/>
        <w:rPr>
          <w:rFonts w:ascii="宋体" w:hAnsi="宋体"/>
          <w:sz w:val="24"/>
        </w:rPr>
      </w:pPr>
    </w:p>
    <w:p w:rsidR="00D7102E" w:rsidRDefault="00D7102E" w:rsidP="00D7102E">
      <w:pPr>
        <w:spacing w:line="360" w:lineRule="auto"/>
        <w:jc w:val="center"/>
        <w:rPr>
          <w:szCs w:val="21"/>
        </w:rPr>
      </w:pPr>
      <w:r>
        <w:rPr>
          <w:rFonts w:hint="eastAsia"/>
          <w:szCs w:val="21"/>
        </w:rPr>
        <w:t>参赛者：×××，×××，×××，×××</w:t>
      </w:r>
    </w:p>
    <w:p w:rsidR="00D7102E" w:rsidRDefault="00D7102E" w:rsidP="00D7102E">
      <w:pPr>
        <w:spacing w:line="360" w:lineRule="auto"/>
        <w:jc w:val="center"/>
        <w:rPr>
          <w:szCs w:val="21"/>
        </w:rPr>
      </w:pPr>
      <w:r>
        <w:rPr>
          <w:rFonts w:hint="eastAsia"/>
          <w:szCs w:val="21"/>
        </w:rPr>
        <w:t>（××大学××学院，杭州</w:t>
      </w:r>
      <w:r>
        <w:rPr>
          <w:rFonts w:hint="eastAsia"/>
          <w:szCs w:val="21"/>
        </w:rPr>
        <w:t>310023</w:t>
      </w:r>
      <w:r>
        <w:rPr>
          <w:rFonts w:hint="eastAsia"/>
          <w:szCs w:val="21"/>
        </w:rPr>
        <w:t>）</w:t>
      </w:r>
    </w:p>
    <w:p w:rsidR="00D7102E" w:rsidRDefault="00D7102E" w:rsidP="00D7102E">
      <w:pPr>
        <w:spacing w:line="360" w:lineRule="auto"/>
        <w:jc w:val="center"/>
        <w:rPr>
          <w:szCs w:val="21"/>
        </w:rPr>
      </w:pPr>
      <w:r>
        <w:rPr>
          <w:rFonts w:hint="eastAsia"/>
          <w:szCs w:val="21"/>
        </w:rPr>
        <w:t>指导教师：×××，×××</w:t>
      </w:r>
    </w:p>
    <w:p w:rsidR="00D7102E" w:rsidRDefault="00D7102E" w:rsidP="00D7102E">
      <w:pPr>
        <w:spacing w:line="360" w:lineRule="auto"/>
        <w:jc w:val="center"/>
        <w:rPr>
          <w:szCs w:val="21"/>
        </w:rPr>
      </w:pPr>
      <w:r>
        <w:rPr>
          <w:rFonts w:hint="eastAsia"/>
          <w:szCs w:val="21"/>
        </w:rPr>
        <w:t>[</w:t>
      </w:r>
      <w:r>
        <w:rPr>
          <w:rFonts w:hint="eastAsia"/>
          <w:szCs w:val="21"/>
        </w:rPr>
        <w:t>宋体小</w:t>
      </w:r>
      <w:r>
        <w:rPr>
          <w:szCs w:val="21"/>
        </w:rPr>
        <w:t>四号</w:t>
      </w:r>
      <w:r>
        <w:rPr>
          <w:rFonts w:hint="eastAsia"/>
          <w:szCs w:val="21"/>
        </w:rPr>
        <w:t>]</w:t>
      </w:r>
    </w:p>
    <w:p w:rsidR="00D7102E" w:rsidRDefault="00D7102E" w:rsidP="00D7102E">
      <w:pPr>
        <w:spacing w:line="360" w:lineRule="auto"/>
        <w:jc w:val="center"/>
        <w:rPr>
          <w:szCs w:val="21"/>
        </w:rPr>
      </w:pPr>
    </w:p>
    <w:p w:rsidR="00D7102E" w:rsidRDefault="00D7102E" w:rsidP="00D7102E">
      <w:pPr>
        <w:spacing w:line="360" w:lineRule="auto"/>
        <w:rPr>
          <w:szCs w:val="21"/>
        </w:rPr>
      </w:pPr>
      <w:r>
        <w:rPr>
          <w:rFonts w:ascii="黑体" w:eastAsia="黑体" w:hAnsi="黑体" w:hint="eastAsia"/>
          <w:b/>
          <w:sz w:val="24"/>
        </w:rPr>
        <w:t>摘要</w:t>
      </w:r>
      <w:r>
        <w:rPr>
          <w:rFonts w:ascii="宋体" w:hAnsi="宋体" w:hint="eastAsia"/>
          <w:sz w:val="24"/>
        </w:rPr>
        <w:t xml:space="preserve">  </w:t>
      </w:r>
      <w:r>
        <w:rPr>
          <w:szCs w:val="21"/>
        </w:rPr>
        <w:t>本文简要介绍了</w:t>
      </w:r>
      <w:r>
        <w:rPr>
          <w:rFonts w:hint="eastAsia"/>
          <w:szCs w:val="21"/>
        </w:rPr>
        <w:t>光脉冲距离传感器和超声波距离传感器的工作原理及各自优缺点……。</w:t>
      </w:r>
      <w:r>
        <w:rPr>
          <w:rFonts w:hint="eastAsia"/>
          <w:szCs w:val="21"/>
        </w:rPr>
        <w:t>[</w:t>
      </w:r>
      <w:r>
        <w:rPr>
          <w:rFonts w:hint="eastAsia"/>
          <w:szCs w:val="21"/>
        </w:rPr>
        <w:t>摘要宋体五号</w:t>
      </w:r>
      <w:r>
        <w:rPr>
          <w:rFonts w:hint="eastAsia"/>
          <w:szCs w:val="21"/>
        </w:rPr>
        <w:t>]</w:t>
      </w:r>
    </w:p>
    <w:p w:rsidR="00D7102E" w:rsidRDefault="00D7102E" w:rsidP="00D7102E">
      <w:pPr>
        <w:spacing w:line="360" w:lineRule="auto"/>
        <w:rPr>
          <w:sz w:val="24"/>
        </w:rPr>
      </w:pPr>
      <w:r>
        <w:rPr>
          <w:rFonts w:ascii="黑体" w:eastAsia="黑体" w:hAnsi="黑体" w:hint="eastAsia"/>
          <w:b/>
          <w:sz w:val="24"/>
        </w:rPr>
        <w:t>关键字</w:t>
      </w:r>
      <w:r>
        <w:rPr>
          <w:rFonts w:ascii="宋体" w:hAnsi="宋体" w:hint="eastAsia"/>
          <w:sz w:val="24"/>
        </w:rPr>
        <w:t xml:space="preserve">  </w:t>
      </w:r>
      <w:r>
        <w:rPr>
          <w:rFonts w:ascii="宋体" w:hAnsi="宋体" w:hint="eastAsia"/>
          <w:szCs w:val="21"/>
        </w:rPr>
        <w:t>距离传感器；超声波测距……[关键</w:t>
      </w:r>
      <w:r>
        <w:rPr>
          <w:rFonts w:ascii="宋体" w:hAnsi="宋体"/>
          <w:szCs w:val="21"/>
        </w:rPr>
        <w:t>字</w:t>
      </w:r>
      <w:r>
        <w:rPr>
          <w:rFonts w:ascii="宋体" w:hAnsi="宋体" w:hint="eastAsia"/>
          <w:szCs w:val="21"/>
        </w:rPr>
        <w:t>宋体五号]</w:t>
      </w:r>
    </w:p>
    <w:p w:rsidR="00D7102E" w:rsidRDefault="00D7102E" w:rsidP="00D7102E">
      <w:pPr>
        <w:spacing w:line="360" w:lineRule="auto"/>
        <w:rPr>
          <w:sz w:val="24"/>
        </w:rPr>
      </w:pPr>
      <w:r>
        <w:rPr>
          <w:rFonts w:hint="eastAsia"/>
          <w:sz w:val="24"/>
        </w:rPr>
        <w:t xml:space="preserve">   </w:t>
      </w:r>
    </w:p>
    <w:p w:rsidR="00D7102E" w:rsidRDefault="00D7102E" w:rsidP="00D7102E">
      <w:pPr>
        <w:pStyle w:val="1"/>
        <w:spacing w:line="360" w:lineRule="auto"/>
        <w:ind w:left="420" w:firstLineChars="0" w:firstLine="0"/>
        <w:rPr>
          <w:b/>
          <w:sz w:val="28"/>
          <w:szCs w:val="28"/>
        </w:rPr>
      </w:pPr>
      <w:r>
        <w:rPr>
          <w:rFonts w:ascii="黑体" w:eastAsia="黑体" w:hAnsi="黑体" w:hint="eastAsia"/>
          <w:b/>
          <w:sz w:val="24"/>
        </w:rPr>
        <w:t>1 研究</w:t>
      </w:r>
      <w:r>
        <w:rPr>
          <w:rFonts w:ascii="黑体" w:eastAsia="黑体" w:hAnsi="黑体"/>
          <w:b/>
          <w:sz w:val="24"/>
        </w:rPr>
        <w:t>背景</w:t>
      </w:r>
      <w:r>
        <w:rPr>
          <w:rFonts w:hint="eastAsia"/>
          <w:szCs w:val="21"/>
        </w:rPr>
        <w:t>[</w:t>
      </w:r>
      <w:r>
        <w:rPr>
          <w:rFonts w:hint="eastAsia"/>
          <w:szCs w:val="21"/>
        </w:rPr>
        <w:t>正文标题黑体小</w:t>
      </w:r>
      <w:r>
        <w:rPr>
          <w:szCs w:val="21"/>
        </w:rPr>
        <w:t>四号加粗</w:t>
      </w:r>
      <w:r>
        <w:rPr>
          <w:rFonts w:hint="eastAsia"/>
          <w:szCs w:val="21"/>
        </w:rPr>
        <w:t>]</w:t>
      </w:r>
    </w:p>
    <w:p w:rsidR="00D7102E" w:rsidRDefault="00D7102E" w:rsidP="00D7102E">
      <w:pPr>
        <w:spacing w:line="360" w:lineRule="auto"/>
        <w:ind w:firstLineChars="200" w:firstLine="480"/>
        <w:rPr>
          <w:sz w:val="24"/>
        </w:rPr>
      </w:pPr>
      <w:r>
        <w:rPr>
          <w:rFonts w:hint="eastAsia"/>
          <w:sz w:val="24"/>
        </w:rPr>
        <w:t>手机们日常生活最常用的设备，尤其是智能手机的出现后，手机的使用量迅速增加。根据美国调研公司</w:t>
      </w:r>
      <w:r>
        <w:rPr>
          <w:rFonts w:hint="eastAsia"/>
          <w:sz w:val="24"/>
        </w:rPr>
        <w:t xml:space="preserve"> lurry </w:t>
      </w:r>
      <w:r>
        <w:rPr>
          <w:rFonts w:hint="eastAsia"/>
          <w:sz w:val="24"/>
        </w:rPr>
        <w:t>发布的报告称……</w:t>
      </w:r>
      <w:r>
        <w:rPr>
          <w:rFonts w:hint="eastAsia"/>
          <w:sz w:val="24"/>
        </w:rPr>
        <w:t>[</w:t>
      </w:r>
      <w:r>
        <w:rPr>
          <w:rFonts w:hint="eastAsia"/>
          <w:sz w:val="24"/>
        </w:rPr>
        <w:t>正文</w:t>
      </w:r>
      <w:r>
        <w:rPr>
          <w:sz w:val="24"/>
        </w:rPr>
        <w:t>宋体小四</w:t>
      </w:r>
      <w:r>
        <w:rPr>
          <w:rFonts w:hint="eastAsia"/>
          <w:sz w:val="24"/>
        </w:rPr>
        <w:t>]</w:t>
      </w:r>
    </w:p>
    <w:p w:rsidR="00D7102E" w:rsidRDefault="00D7102E" w:rsidP="00D7102E">
      <w:pPr>
        <w:spacing w:line="360" w:lineRule="auto"/>
        <w:rPr>
          <w:rFonts w:ascii="黑体" w:eastAsia="黑体" w:hAnsi="黑体"/>
          <w:b/>
          <w:sz w:val="24"/>
        </w:rPr>
      </w:pPr>
      <w:r>
        <w:rPr>
          <w:rFonts w:hint="eastAsia"/>
          <w:sz w:val="24"/>
        </w:rPr>
        <w:t xml:space="preserve">    </w:t>
      </w:r>
      <w:r>
        <w:rPr>
          <w:rFonts w:ascii="黑体" w:eastAsia="黑体" w:hAnsi="黑体" w:hint="eastAsia"/>
          <w:b/>
          <w:sz w:val="24"/>
        </w:rPr>
        <w:t>2 距离传感器工作原理</w:t>
      </w:r>
    </w:p>
    <w:p w:rsidR="00D7102E" w:rsidRDefault="00D7102E" w:rsidP="00D7102E">
      <w:pPr>
        <w:pStyle w:val="1"/>
        <w:spacing w:line="360" w:lineRule="auto"/>
        <w:ind w:left="420" w:firstLineChars="0" w:firstLine="0"/>
        <w:rPr>
          <w:rFonts w:ascii="黑体" w:eastAsia="黑体" w:hAnsi="黑体"/>
          <w:b/>
          <w:sz w:val="24"/>
        </w:rPr>
      </w:pPr>
      <w:r>
        <w:rPr>
          <w:rFonts w:ascii="黑体" w:eastAsia="黑体" w:hAnsi="黑体" w:hint="eastAsia"/>
          <w:b/>
          <w:sz w:val="24"/>
        </w:rPr>
        <w:t>2.1光脉冲距离传感器</w:t>
      </w:r>
    </w:p>
    <w:p w:rsidR="00D7102E" w:rsidRDefault="00D7102E" w:rsidP="00D7102E">
      <w:pPr>
        <w:spacing w:line="360" w:lineRule="auto"/>
        <w:ind w:firstLineChars="200" w:firstLine="480"/>
        <w:rPr>
          <w:sz w:val="24"/>
        </w:rPr>
      </w:pPr>
      <w:r>
        <w:rPr>
          <w:rFonts w:hint="eastAsia"/>
          <w:sz w:val="24"/>
        </w:rPr>
        <w:t>利用光直线传播和传播速度</w:t>
      </w:r>
      <w:r>
        <w:rPr>
          <w:rFonts w:hint="eastAsia"/>
          <w:sz w:val="24"/>
        </w:rPr>
        <w:t>(</w:t>
      </w:r>
      <w:r>
        <w:rPr>
          <w:rFonts w:hint="eastAsia"/>
          <w:sz w:val="24"/>
        </w:rPr>
        <w:t>在某媒质中</w:t>
      </w:r>
      <w:r>
        <w:rPr>
          <w:rFonts w:hint="eastAsia"/>
          <w:sz w:val="24"/>
        </w:rPr>
        <w:t>)</w:t>
      </w:r>
      <w:r>
        <w:rPr>
          <w:rFonts w:hint="eastAsia"/>
          <w:sz w:val="24"/>
        </w:rPr>
        <w:t>恒定已知的特性……</w:t>
      </w:r>
    </w:p>
    <w:p w:rsidR="00D7102E" w:rsidRDefault="00911F82" w:rsidP="00D7102E">
      <w:pPr>
        <w:spacing w:line="360" w:lineRule="auto"/>
        <w:rPr>
          <w:sz w:val="24"/>
        </w:rPr>
      </w:pPr>
      <w:r>
        <w:rPr>
          <w:noProof/>
          <w:sz w:val="24"/>
        </w:rPr>
        <mc:AlternateContent>
          <mc:Choice Requires="wps">
            <w:drawing>
              <wp:anchor distT="0" distB="0" distL="114300" distR="114300" simplePos="0" relativeHeight="251661312" behindDoc="0" locked="0" layoutInCell="1" allowOverlap="1">
                <wp:simplePos x="0" y="0"/>
                <wp:positionH relativeFrom="column">
                  <wp:posOffset>2914015</wp:posOffset>
                </wp:positionH>
                <wp:positionV relativeFrom="paragraph">
                  <wp:posOffset>71120</wp:posOffset>
                </wp:positionV>
                <wp:extent cx="914400" cy="914400"/>
                <wp:effectExtent l="0" t="0" r="0" b="0"/>
                <wp:wrapNone/>
                <wp:docPr id="38" name="矩形 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914400"/>
                        </a:xfrm>
                        <a:prstGeom prst="rect">
                          <a:avLst/>
                        </a:prstGeom>
                        <a:solidFill>
                          <a:srgbClr val="FFFFFF"/>
                        </a:solidFill>
                        <a:ln w="9525">
                          <a:solidFill>
                            <a:srgbClr val="000000"/>
                          </a:solidFill>
                          <a:miter lim="800000"/>
                        </a:ln>
                        <a:effectLst/>
                      </wps:spPr>
                      <wps:txbx>
                        <w:txbxContent>
                          <w:p w:rsidR="00D7102E" w:rsidRDefault="00D7102E" w:rsidP="00D7102E">
                            <w:pPr>
                              <w:ind w:firstLineChars="50" w:firstLine="120"/>
                              <w:rPr>
                                <w:sz w:val="24"/>
                              </w:rPr>
                            </w:pPr>
                            <w:r>
                              <w:rPr>
                                <w:sz w:val="24"/>
                              </w:rPr>
                              <w:t>被测</w:t>
                            </w:r>
                          </w:p>
                          <w:p w:rsidR="00D7102E" w:rsidRDefault="00D7102E" w:rsidP="00D7102E">
                            <w:pPr>
                              <w:ind w:firstLineChars="50" w:firstLine="120"/>
                              <w:rPr>
                                <w:sz w:val="24"/>
                              </w:rPr>
                            </w:pPr>
                            <w:r>
                              <w:rPr>
                                <w:sz w:val="24"/>
                              </w:rPr>
                              <w:t>物体</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38" o:spid="_x0000_s1026" style="position:absolute;left:0;text-align:left;margin-left:229.45pt;margin-top:5.6pt;width:1in;height:1in;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">
                <v:textbox>
                  <w:txbxContent>
                    <w:p w:rsidR="00D7102E" w:rsidRDefault="00D7102E" w:rsidP="00D7102E">
                      <w:pPr>
                        <w:ind w:firstLineChars="50" w:firstLine="120"/>
                        <w:rPr>
                          <w:sz w:val="24"/>
                        </w:rPr>
                      </w:pPr>
                      <w:r>
                        <w:rPr>
                          <w:sz w:val="24"/>
                        </w:rPr>
                        <w:t>被测</w:t>
                      </w:r>
                    </w:p>
                    <w:p w:rsidR="00D7102E" w:rsidRDefault="00D7102E" w:rsidP="00D7102E">
                      <w:pPr>
                        <w:ind w:firstLineChars="50" w:firstLine="120"/>
                        <w:rPr>
                          <w:sz w:val="24"/>
                        </w:rPr>
                      </w:pPr>
                      <w:r>
                        <w:rPr>
                          <w:sz w:val="24"/>
                        </w:rPr>
                        <w:t>物体</w:t>
                      </w:r>
                    </w:p>
                  </w:txbxContent>
                </v:textbox>
              </v:rect>
            </w:pict>
          </mc:Fallback>
        </mc:AlternateContent>
      </w:r>
      <w:r>
        <w:rPr>
          <w:noProof/>
          <w:sz w:val="24"/>
        </w:rPr>
        <mc:AlternateContent>
          <mc:Choice Requires="wps">
            <w:drawing>
              <wp:anchor distT="0" distB="0" distL="114300" distR="114300" simplePos="0" relativeHeight="251660288" behindDoc="0" locked="0" layoutInCell="1" allowOverlap="1">
                <wp:simplePos x="0" y="0"/>
                <wp:positionH relativeFrom="column">
                  <wp:posOffset>730885</wp:posOffset>
                </wp:positionH>
                <wp:positionV relativeFrom="paragraph">
                  <wp:posOffset>71120</wp:posOffset>
                </wp:positionV>
                <wp:extent cx="914400" cy="914400"/>
                <wp:effectExtent l="0" t="0" r="0" b="0"/>
                <wp:wrapNone/>
                <wp:docPr id="37" name="矩形 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914400"/>
                        </a:xfrm>
                        <a:prstGeom prst="rect">
                          <a:avLst/>
                        </a:prstGeom>
                        <a:solidFill>
                          <a:srgbClr val="FFFFFF"/>
                        </a:solidFill>
                        <a:ln w="9525">
                          <a:solidFill>
                            <a:srgbClr val="000000"/>
                          </a:solidFill>
                          <a:miter lim="800000"/>
                        </a:ln>
                        <a:effectLst/>
                      </wps:spPr>
                      <wps:txbx>
                        <w:txbxContent>
                          <w:p w:rsidR="00D7102E" w:rsidRDefault="00D7102E" w:rsidP="00D7102E">
                            <w:pPr>
                              <w:ind w:firstLineChars="100" w:firstLine="210"/>
                            </w:pPr>
                          </w:p>
                          <w:p w:rsidR="00D7102E" w:rsidRDefault="00D7102E" w:rsidP="00D7102E">
                            <w:pPr>
                              <w:ind w:firstLineChars="50" w:firstLine="120"/>
                              <w:rPr>
                                <w:sz w:val="24"/>
                              </w:rPr>
                            </w:pPr>
                            <w:r>
                              <w:rPr>
                                <w:sz w:val="24"/>
                              </w:rPr>
                              <w:t>传感器</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37" o:spid="_x0000_s1027" style="position:absolute;left:0;text-align:left;margin-left:57.55pt;margin-top:5.6pt;width:1in;height:1in;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">
                <v:textbox>
                  <w:txbxContent>
                    <w:p w:rsidR="00D7102E" w:rsidRDefault="00D7102E" w:rsidP="00D7102E">
                      <w:pPr>
                        <w:ind w:firstLineChars="100" w:firstLine="210"/>
                      </w:pPr>
                    </w:p>
                    <w:p w:rsidR="00D7102E" w:rsidRDefault="00D7102E" w:rsidP="00D7102E">
                      <w:pPr>
                        <w:ind w:firstLineChars="50" w:firstLine="120"/>
                        <w:rPr>
                          <w:sz w:val="24"/>
                        </w:rPr>
                      </w:pPr>
                      <w:r>
                        <w:rPr>
                          <w:sz w:val="24"/>
                        </w:rPr>
                        <w:t>传感器</w:t>
                      </w:r>
                    </w:p>
                  </w:txbxContent>
                </v:textbox>
              </v:rect>
            </w:pict>
          </mc:Fallback>
        </mc:AlternateContent>
      </w:r>
      <w:r w:rsidR="00D7102E">
        <w:rPr>
          <w:rFonts w:hint="eastAsia"/>
          <w:sz w:val="24"/>
        </w:rPr>
        <w:t xml:space="preserve"> </w:t>
      </w:r>
    </w:p>
    <w:p w:rsidR="00D7102E" w:rsidRDefault="00911F82" w:rsidP="00D7102E">
      <w:pPr>
        <w:spacing w:line="360" w:lineRule="auto"/>
        <w:jc w:val="center"/>
        <w:rPr>
          <w:sz w:val="24"/>
        </w:rPr>
      </w:pPr>
      <w:r>
        <w:rPr>
          <w:noProof/>
          <w:sz w:val="24"/>
        </w:rPr>
        <mc:AlternateContent>
          <mc:Choice Requires="wps">
            <w:drawing>
              <wp:anchor distT="4294967295" distB="4294967295" distL="114300" distR="114300" simplePos="0" relativeHeight="251662336" behindDoc="0" locked="0" layoutInCell="1" allowOverlap="1">
                <wp:simplePos x="0" y="0"/>
                <wp:positionH relativeFrom="column">
                  <wp:posOffset>1645285</wp:posOffset>
                </wp:positionH>
                <wp:positionV relativeFrom="paragraph">
                  <wp:posOffset>69214</wp:posOffset>
                </wp:positionV>
                <wp:extent cx="1268730" cy="0"/>
                <wp:effectExtent l="0" t="76200" r="7620" b="76200"/>
                <wp:wrapNone/>
                <wp:docPr id="36" name="直接箭头连接符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68730" cy="0"/>
                        </a:xfrm>
                        <a:prstGeom prst="straightConnector1">
                          <a:avLst/>
                        </a:prstGeom>
                        <a:noFill/>
                        <a:ln w="9525">
                          <a:solidFill>
                            <a:srgbClr val="000000"/>
                          </a:solidFill>
                          <a:round/>
                          <a:tailEnd type="triangle" w="med" len="med"/>
                        </a:ln>
                        <a:effectLst/>
                      </wps:spPr>
                      <wps:bodyPr/>
                    </wps:wsp>
                  </a:graphicData>
                </a:graphic>
                <wp14:sizeRelH relativeFrom="page">
                  <wp14:pctWidth>0</wp14:pctWidth>
                </wp14:sizeRelH>
                <wp14:sizeRelV relativeFrom="page">
                  <wp14:pctHeight>0</wp14:pctHeight>
                </wp14:sizeRelV>
              </wp:anchor>
            </w:drawing>
          </mc:Choice>
          <mc:Fallback>
            <w:pict>
              <v:shapetype w14:anchorId="66E386AA" id="_x0000_t32" coordsize="21600,21600" o:spt="32" o:oned="t" path="m,l21600,21600e" filled="f">
                <v:path arrowok="t" fillok="f" o:connecttype="none"/>
                <o:lock v:ext="edit" shapetype="t"/>
              </v:shapetype>
              <v:shape id="直接箭头连接符 36" o:spid="_x0000_s1026" type="#_x0000_t32" style="position:absolute;left:0;text-align:left;margin-left:129.55pt;margin-top:5.45pt;width:99.9pt;height:0;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">
                <v:stroke endarrow="block"/>
              </v:shape>
            </w:pict>
          </mc:Fallback>
        </mc:AlternateContent>
      </w:r>
    </w:p>
    <w:p w:rsidR="00D7102E" w:rsidRDefault="00911F82" w:rsidP="00D7102E">
      <w:pPr>
        <w:spacing w:line="360" w:lineRule="auto"/>
        <w:rPr>
          <w:sz w:val="24"/>
        </w:rPr>
      </w:pPr>
      <w:r>
        <w:rPr>
          <w:noProof/>
          <w:sz w:val="24"/>
        </w:rPr>
        <mc:AlternateContent>
          <mc:Choice Requires="wps">
            <w:drawing>
              <wp:anchor distT="4294967295" distB="4294967295" distL="114300" distR="114300" simplePos="0" relativeHeight="251663360" behindDoc="0" locked="0" layoutInCell="1" allowOverlap="1">
                <wp:simplePos x="0" y="0"/>
                <wp:positionH relativeFrom="column">
                  <wp:posOffset>1645285</wp:posOffset>
                </wp:positionH>
                <wp:positionV relativeFrom="paragraph">
                  <wp:posOffset>165099</wp:posOffset>
                </wp:positionV>
                <wp:extent cx="1268730" cy="0"/>
                <wp:effectExtent l="38100" t="76200" r="0" b="76200"/>
                <wp:wrapNone/>
                <wp:docPr id="35" name="直接箭头连接符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268730" cy="0"/>
                        </a:xfrm>
                        <a:prstGeom prst="straightConnector1">
                          <a:avLst/>
                        </a:prstGeom>
                        <a:noFill/>
                        <a:ln w="9525">
                          <a:solidFill>
                            <a:srgbClr val="000000"/>
                          </a:solidFill>
                          <a:round/>
                          <a:tailEnd type="triangle" w="med" len="med"/>
                        </a:ln>
                        <a:effectLst/>
                      </wps:spPr>
                      <wps:bodyPr/>
                    </wps:wsp>
                  </a:graphicData>
                </a:graphic>
                <wp14:sizeRelH relativeFrom="page">
                  <wp14:pctWidth>0</wp14:pctWidth>
                </wp14:sizeRelH>
                <wp14:sizeRelV relativeFrom="page">
                  <wp14:pctHeight>0</wp14:pctHeight>
                </wp14:sizeRelV>
              </wp:anchor>
            </w:drawing>
          </mc:Choice>
          <mc:Fallback>
            <w:pict>
              <v:shape w14:anchorId="31952DE1" id="直接箭头连接符 35" o:spid="_x0000_s1026" type="#_x0000_t32" style="position:absolute;left:0;text-align:left;margin-left:129.55pt;margin-top:13pt;width:99.9pt;height:0;flip:x;z-index:25166336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">
                <v:stroke endarrow="block"/>
              </v:shape>
            </w:pict>
          </mc:Fallback>
        </mc:AlternateContent>
      </w:r>
    </w:p>
    <w:p w:rsidR="00D7102E" w:rsidRDefault="00911F82" w:rsidP="00D7102E">
      <w:pPr>
        <w:tabs>
          <w:tab w:val="left" w:pos="3499"/>
        </w:tabs>
        <w:spacing w:line="360" w:lineRule="auto"/>
        <w:rPr>
          <w:sz w:val="24"/>
        </w:rPr>
      </w:pPr>
      <w:r>
        <w:rPr>
          <w:noProof/>
          <w:sz w:val="24"/>
        </w:rPr>
        <mc:AlternateContent>
          <mc:Choice Requires="wps">
            <w:drawing>
              <wp:anchor distT="4294967295" distB="4294967295" distL="114300" distR="114300" simplePos="0" relativeHeight="251667456" behindDoc="0" locked="0" layoutInCell="1" allowOverlap="1">
                <wp:simplePos x="0" y="0"/>
                <wp:positionH relativeFrom="column">
                  <wp:posOffset>2434590</wp:posOffset>
                </wp:positionH>
                <wp:positionV relativeFrom="paragraph">
                  <wp:posOffset>147319</wp:posOffset>
                </wp:positionV>
                <wp:extent cx="479425" cy="0"/>
                <wp:effectExtent l="0" t="76200" r="0" b="76200"/>
                <wp:wrapNone/>
                <wp:docPr id="34" name="直接箭头连接符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79425" cy="0"/>
                        </a:xfrm>
                        <a:prstGeom prst="straightConnector1">
                          <a:avLst/>
                        </a:prstGeom>
                        <a:noFill/>
                        <a:ln w="9525">
                          <a:solidFill>
                            <a:srgbClr val="000000"/>
                          </a:solidFill>
                          <a:round/>
                          <a:tailEnd type="triangle" w="med" len="med"/>
                        </a:ln>
                        <a:effectLst/>
                      </wps:spPr>
                      <wps:bodyPr/>
                    </wps:wsp>
                  </a:graphicData>
                </a:graphic>
                <wp14:sizeRelH relativeFrom="page">
                  <wp14:pctWidth>0</wp14:pctWidth>
                </wp14:sizeRelH>
                <wp14:sizeRelV relativeFrom="page">
                  <wp14:pctHeight>0</wp14:pctHeight>
                </wp14:sizeRelV>
              </wp:anchor>
            </w:drawing>
          </mc:Choice>
          <mc:Fallback>
            <w:pict>
              <v:shape w14:anchorId="4C12BF8D" id="直接箭头连接符 34" o:spid="_x0000_s1026" type="#_x0000_t32" style="position:absolute;left:0;text-align:left;margin-left:191.7pt;margin-top:11.6pt;width:37.75pt;height:0;z-index:25166745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">
                <v:stroke endarrow="block"/>
              </v:shape>
            </w:pict>
          </mc:Fallback>
        </mc:AlternateContent>
      </w:r>
      <w:r>
        <w:rPr>
          <w:noProof/>
          <w:sz w:val="24"/>
        </w:rPr>
        <mc:AlternateContent>
          <mc:Choice Requires="wps">
            <w:drawing>
              <wp:anchor distT="0" distB="0" distL="114300" distR="114300" simplePos="0" relativeHeight="251665408" behindDoc="0" locked="0" layoutInCell="1" allowOverlap="1">
                <wp:simplePos x="0" y="0"/>
                <wp:positionH relativeFrom="column">
                  <wp:posOffset>2914015</wp:posOffset>
                </wp:positionH>
                <wp:positionV relativeFrom="paragraph">
                  <wp:posOffset>59055</wp:posOffset>
                </wp:positionV>
                <wp:extent cx="635" cy="319405"/>
                <wp:effectExtent l="0" t="0" r="18415" b="4445"/>
                <wp:wrapNone/>
                <wp:docPr id="33" name="直接箭头连接符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319405"/>
                        </a:xfrm>
                        <a:prstGeom prst="straightConnector1">
                          <a:avLst/>
                        </a:prstGeom>
                        <a:noFill/>
                        <a:ln w="9525">
                          <a:solidFill>
                            <a:srgbClr val="000000"/>
                          </a:solidFill>
                          <a:prstDash val="sysDot"/>
                          <a:round/>
                        </a:ln>
                        <a:effectLst/>
                      </wps:spPr>
                      <wps:bodyPr/>
                    </wps:wsp>
                  </a:graphicData>
                </a:graphic>
                <wp14:sizeRelH relativeFrom="page">
                  <wp14:pctWidth>0</wp14:pctWidth>
                </wp14:sizeRelH>
                <wp14:sizeRelV relativeFrom="page">
                  <wp14:pctHeight>0</wp14:pctHeight>
                </wp14:sizeRelV>
              </wp:anchor>
            </w:drawing>
          </mc:Choice>
          <mc:Fallback>
            <w:pict>
              <v:shape w14:anchorId="39882321" id="直接箭头连接符 33" o:spid="_x0000_s1026" type="#_x0000_t32" style="position:absolute;left:0;text-align:left;margin-left:229.45pt;margin-top:4.65pt;width:.05pt;height:25.1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">
                <v:stroke dashstyle="1 1"/>
              </v:shape>
            </w:pict>
          </mc:Fallback>
        </mc:AlternateContent>
      </w:r>
      <w:r>
        <w:rPr>
          <w:noProof/>
          <w:sz w:val="24"/>
        </w:rPr>
        <mc:AlternateContent>
          <mc:Choice Requires="wps">
            <w:drawing>
              <wp:anchor distT="0" distB="0" distL="114300" distR="114300" simplePos="0" relativeHeight="251664384" behindDoc="0" locked="0" layoutInCell="1" allowOverlap="1">
                <wp:simplePos x="0" y="0"/>
                <wp:positionH relativeFrom="column">
                  <wp:posOffset>1483995</wp:posOffset>
                </wp:positionH>
                <wp:positionV relativeFrom="paragraph">
                  <wp:posOffset>216535</wp:posOffset>
                </wp:positionV>
                <wp:extent cx="319405" cy="635"/>
                <wp:effectExtent l="0" t="152400" r="0" b="170815"/>
                <wp:wrapNone/>
                <wp:docPr id="32" name="直接箭头连接符 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5400000">
                          <a:off x="0" y="0"/>
                          <a:ext cx="319405" cy="635"/>
                        </a:xfrm>
                        <a:prstGeom prst="straightConnector1">
                          <a:avLst/>
                        </a:prstGeom>
                        <a:noFill/>
                        <a:ln w="9525">
                          <a:solidFill>
                            <a:srgbClr val="000000"/>
                          </a:solidFill>
                          <a:prstDash val="sysDot"/>
                          <a:round/>
                        </a:ln>
                        <a:effectLst/>
                      </wps:spPr>
                      <wps:bodyPr/>
                    </wps:wsp>
                  </a:graphicData>
                </a:graphic>
                <wp14:sizeRelH relativeFrom="page">
                  <wp14:pctWidth>0</wp14:pctWidth>
                </wp14:sizeRelH>
                <wp14:sizeRelV relativeFrom="page">
                  <wp14:pctHeight>0</wp14:pctHeight>
                </wp14:sizeRelV>
              </wp:anchor>
            </w:drawing>
          </mc:Choice>
          <mc:Fallback>
            <w:pict>
              <v:shape w14:anchorId="26714F67" id="直接箭头连接符 32" o:spid="_x0000_s1026" type="#_x0000_t32" style="position:absolute;left:0;text-align:left;margin-left:116.85pt;margin-top:17.05pt;width:25.15pt;height:.05pt;rotation:90;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">
                <v:stroke dashstyle="1 1"/>
              </v:shape>
            </w:pict>
          </mc:Fallback>
        </mc:AlternateContent>
      </w:r>
      <w:r>
        <w:rPr>
          <w:noProof/>
          <w:sz w:val="24"/>
        </w:rPr>
        <mc:AlternateContent>
          <mc:Choice Requires="wps">
            <w:drawing>
              <wp:anchor distT="4294967295" distB="4294967295" distL="114300" distR="114300" simplePos="0" relativeHeight="251666432" behindDoc="0" locked="0" layoutInCell="1" allowOverlap="1">
                <wp:simplePos x="0" y="0"/>
                <wp:positionH relativeFrom="column">
                  <wp:posOffset>1645285</wp:posOffset>
                </wp:positionH>
                <wp:positionV relativeFrom="paragraph">
                  <wp:posOffset>147319</wp:posOffset>
                </wp:positionV>
                <wp:extent cx="443230" cy="0"/>
                <wp:effectExtent l="38100" t="76200" r="0" b="76200"/>
                <wp:wrapNone/>
                <wp:docPr id="31" name="直接箭头连接符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43230" cy="0"/>
                        </a:xfrm>
                        <a:prstGeom prst="straightConnector1">
                          <a:avLst/>
                        </a:prstGeom>
                        <a:noFill/>
                        <a:ln w="9525">
                          <a:solidFill>
                            <a:srgbClr val="000000"/>
                          </a:solidFill>
                          <a:round/>
                          <a:tailEnd type="triangle" w="med" len="med"/>
                        </a:ln>
                        <a:effectLst/>
                      </wps:spPr>
                      <wps:bodyPr/>
                    </wps:wsp>
                  </a:graphicData>
                </a:graphic>
                <wp14:sizeRelH relativeFrom="page">
                  <wp14:pctWidth>0</wp14:pctWidth>
                </wp14:sizeRelH>
                <wp14:sizeRelV relativeFrom="page">
                  <wp14:pctHeight>0</wp14:pctHeight>
                </wp14:sizeRelV>
              </wp:anchor>
            </w:drawing>
          </mc:Choice>
          <mc:Fallback>
            <w:pict>
              <v:shape w14:anchorId="664A54FF" id="直接箭头连接符 31" o:spid="_x0000_s1026" type="#_x0000_t32" style="position:absolute;left:0;text-align:left;margin-left:129.55pt;margin-top:11.6pt;width:34.9pt;height:0;flip:x;z-index:25166643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">
                <v:stroke endarrow="block"/>
              </v:shape>
            </w:pict>
          </mc:Fallback>
        </mc:AlternateContent>
      </w:r>
      <w:r w:rsidR="00D7102E">
        <w:rPr>
          <w:sz w:val="24"/>
        </w:rPr>
        <w:tab/>
      </w:r>
      <w:r w:rsidR="00D7102E">
        <w:rPr>
          <w:rFonts w:hint="eastAsia"/>
          <w:sz w:val="24"/>
        </w:rPr>
        <w:t>D</w:t>
      </w:r>
    </w:p>
    <w:p w:rsidR="00D7102E" w:rsidRDefault="00D7102E" w:rsidP="00D7102E">
      <w:pPr>
        <w:tabs>
          <w:tab w:val="left" w:pos="3075"/>
        </w:tabs>
        <w:spacing w:line="360" w:lineRule="auto"/>
        <w:ind w:firstLineChars="1400" w:firstLine="2520"/>
        <w:rPr>
          <w:sz w:val="18"/>
          <w:szCs w:val="18"/>
        </w:rPr>
      </w:pPr>
      <w:r>
        <w:rPr>
          <w:rFonts w:hint="eastAsia"/>
          <w:sz w:val="18"/>
          <w:szCs w:val="18"/>
        </w:rPr>
        <w:t>图</w:t>
      </w:r>
      <w:r>
        <w:rPr>
          <w:rFonts w:hint="eastAsia"/>
          <w:sz w:val="18"/>
          <w:szCs w:val="18"/>
        </w:rPr>
        <w:t xml:space="preserve">1  </w:t>
      </w:r>
      <w:r>
        <w:rPr>
          <w:rFonts w:hint="eastAsia"/>
          <w:sz w:val="18"/>
          <w:szCs w:val="18"/>
        </w:rPr>
        <w:t>光</w:t>
      </w:r>
      <w:r>
        <w:rPr>
          <w:sz w:val="18"/>
          <w:szCs w:val="18"/>
        </w:rPr>
        <w:t>脉冲距离传感器原理图</w:t>
      </w:r>
    </w:p>
    <w:p w:rsidR="00D7102E" w:rsidRDefault="00D7102E" w:rsidP="00D7102E">
      <w:pPr>
        <w:spacing w:line="360" w:lineRule="auto"/>
        <w:ind w:firstLineChars="196" w:firstLine="472"/>
        <w:rPr>
          <w:rFonts w:ascii="黑体" w:eastAsia="黑体" w:hAnsi="黑体"/>
          <w:b/>
          <w:sz w:val="24"/>
        </w:rPr>
      </w:pPr>
      <w:r>
        <w:rPr>
          <w:rFonts w:ascii="黑体" w:eastAsia="黑体" w:hAnsi="黑体" w:hint="eastAsia"/>
          <w:b/>
          <w:sz w:val="24"/>
        </w:rPr>
        <w:t>2.2超声波距离传感器</w:t>
      </w:r>
    </w:p>
    <w:p w:rsidR="00D7102E" w:rsidRDefault="00D7102E" w:rsidP="00D7102E">
      <w:pPr>
        <w:spacing w:line="360" w:lineRule="auto"/>
        <w:ind w:firstLineChars="200" w:firstLine="480"/>
        <w:rPr>
          <w:sz w:val="24"/>
        </w:rPr>
      </w:pPr>
      <w:r>
        <w:rPr>
          <w:rFonts w:hint="eastAsia"/>
          <w:sz w:val="24"/>
        </w:rPr>
        <w:t>由于声波在同一种媒质中</w:t>
      </w:r>
      <w:r>
        <w:rPr>
          <w:rFonts w:hint="eastAsia"/>
          <w:sz w:val="24"/>
        </w:rPr>
        <w:t>(</w:t>
      </w:r>
      <w:r>
        <w:rPr>
          <w:rFonts w:hint="eastAsia"/>
          <w:sz w:val="24"/>
        </w:rPr>
        <w:t>如</w:t>
      </w:r>
      <w:r>
        <w:rPr>
          <w:rFonts w:hint="eastAsia"/>
          <w:sz w:val="24"/>
        </w:rPr>
        <w:t>:</w:t>
      </w:r>
      <w:r>
        <w:rPr>
          <w:rFonts w:hint="eastAsia"/>
          <w:sz w:val="24"/>
        </w:rPr>
        <w:t>水中</w:t>
      </w:r>
      <w:r>
        <w:rPr>
          <w:rFonts w:hint="eastAsia"/>
          <w:sz w:val="24"/>
        </w:rPr>
        <w:t>)</w:t>
      </w:r>
      <w:r>
        <w:rPr>
          <w:rFonts w:hint="eastAsia"/>
          <w:sz w:val="24"/>
        </w:rPr>
        <w:t>的传播速度基本为一常数……</w:t>
      </w:r>
    </w:p>
    <w:p w:rsidR="00D7102E" w:rsidRDefault="00D7102E" w:rsidP="00D7102E">
      <w:pPr>
        <w:spacing w:line="360" w:lineRule="auto"/>
        <w:ind w:firstLineChars="196" w:firstLine="472"/>
        <w:rPr>
          <w:rFonts w:ascii="黑体" w:eastAsia="黑体" w:hAnsi="黑体"/>
          <w:b/>
          <w:sz w:val="24"/>
        </w:rPr>
      </w:pPr>
      <w:r>
        <w:rPr>
          <w:rFonts w:ascii="黑体" w:eastAsia="黑体" w:hAnsi="黑体" w:hint="eastAsia"/>
          <w:b/>
          <w:sz w:val="24"/>
        </w:rPr>
        <w:t>2.3</w:t>
      </w:r>
      <w:r>
        <w:rPr>
          <w:rFonts w:ascii="黑体" w:eastAsia="黑体" w:hAnsi="黑体"/>
          <w:b/>
          <w:sz w:val="24"/>
        </w:rPr>
        <w:t>光学式位移距离传感器</w:t>
      </w:r>
    </w:p>
    <w:p w:rsidR="00D7102E" w:rsidRDefault="00D7102E" w:rsidP="00D7102E">
      <w:pPr>
        <w:spacing w:line="360" w:lineRule="auto"/>
        <w:ind w:firstLineChars="200" w:firstLine="480"/>
        <w:rPr>
          <w:sz w:val="24"/>
        </w:rPr>
      </w:pPr>
      <w:r>
        <w:rPr>
          <w:rFonts w:hint="eastAsia"/>
          <w:sz w:val="24"/>
        </w:rPr>
        <w:t>光源发出的光通过透镜进行聚光，并照射到物体上。……</w:t>
      </w:r>
    </w:p>
    <w:p w:rsidR="00D7102E" w:rsidRDefault="00D7102E" w:rsidP="00D7102E">
      <w:pPr>
        <w:spacing w:line="360" w:lineRule="auto"/>
        <w:ind w:firstLineChars="196" w:firstLine="472"/>
        <w:rPr>
          <w:rFonts w:ascii="黑体" w:eastAsia="黑体" w:hAnsi="黑体"/>
          <w:b/>
          <w:sz w:val="24"/>
        </w:rPr>
      </w:pPr>
      <w:r>
        <w:rPr>
          <w:rFonts w:ascii="黑体" w:eastAsia="黑体" w:hAnsi="黑体" w:hint="eastAsia"/>
          <w:b/>
          <w:sz w:val="24"/>
        </w:rPr>
        <w:lastRenderedPageBreak/>
        <w:t>3 技术分析</w:t>
      </w:r>
    </w:p>
    <w:p w:rsidR="00D7102E" w:rsidRDefault="00D7102E" w:rsidP="00D7102E">
      <w:pPr>
        <w:pStyle w:val="af"/>
        <w:spacing w:before="0" w:beforeAutospacing="0" w:after="0" w:afterAutospacing="0" w:line="360" w:lineRule="auto"/>
        <w:ind w:firstLineChars="200" w:firstLine="480"/>
        <w:rPr>
          <w:color w:val="000000"/>
          <w:szCs w:val="27"/>
        </w:rPr>
      </w:pPr>
      <w:r>
        <w:rPr>
          <w:rFonts w:hint="eastAsia"/>
          <w:color w:val="000000"/>
          <w:szCs w:val="27"/>
        </w:rPr>
        <w:t>手机里的距离传感器的感应范围大约是传感器正上方5cm……</w:t>
      </w:r>
    </w:p>
    <w:p w:rsidR="00D7102E" w:rsidRDefault="00D7102E" w:rsidP="00D7102E">
      <w:pPr>
        <w:pStyle w:val="af"/>
        <w:spacing w:before="0" w:beforeAutospacing="0" w:after="0" w:afterAutospacing="0" w:line="360" w:lineRule="auto"/>
        <w:ind w:left="420" w:firstLineChars="400" w:firstLine="960"/>
        <w:rPr>
          <w:color w:val="000000"/>
          <w:szCs w:val="27"/>
        </w:rPr>
      </w:pPr>
      <w:r>
        <w:rPr>
          <w:noProof/>
          <w:color w:val="000000"/>
          <w:szCs w:val="27"/>
        </w:rPr>
        <w:drawing>
          <wp:inline distT="0" distB="0" distL="0" distR="0">
            <wp:extent cx="2028825" cy="3600450"/>
            <wp:effectExtent l="19050" t="0" r="9525" b="0"/>
            <wp:docPr id="1" name="图片 1" descr="Screenshot_2015-05-15-14-51-41-4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Screenshot_2015-05-15-14-51-41-426"/>
                    <pic:cNvPicPr>
                      <a:picLocks noChangeAspect="1" noChangeArrowheads="1"/>
                    </pic:cNvPicPr>
                  </pic:nvPicPr>
                  <pic:blipFill>
                    <a:blip r:embed="rId9"/>
                    <a:srcRect/>
                    <a:stretch>
                      <a:fillRect/>
                    </a:stretch>
                  </pic:blipFill>
                  <pic:spPr bwMode="auto">
                    <a:xfrm>
                      <a:off x="0" y="0"/>
                      <a:ext cx="2028825" cy="3600450"/>
                    </a:xfrm>
                    <a:prstGeom prst="rect">
                      <a:avLst/>
                    </a:prstGeom>
                    <a:noFill/>
                    <a:ln w="9525">
                      <a:noFill/>
                      <a:miter lim="800000"/>
                      <a:headEnd/>
                      <a:tailEnd/>
                    </a:ln>
                  </pic:spPr>
                </pic:pic>
              </a:graphicData>
            </a:graphic>
          </wp:inline>
        </w:drawing>
      </w:r>
      <w:r>
        <w:rPr>
          <w:rFonts w:hint="eastAsia"/>
          <w:color w:val="000000"/>
          <w:szCs w:val="27"/>
        </w:rPr>
        <w:t xml:space="preserve"> </w:t>
      </w:r>
      <w:r>
        <w:rPr>
          <w:noProof/>
          <w:color w:val="000000"/>
          <w:szCs w:val="27"/>
        </w:rPr>
        <w:drawing>
          <wp:inline distT="0" distB="0" distL="0" distR="0">
            <wp:extent cx="2028825" cy="3600450"/>
            <wp:effectExtent l="19050" t="0" r="9525" b="0"/>
            <wp:docPr id="2" name="图片 2" descr="Screenshot_2015-05-15-14-51-47-4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Screenshot_2015-05-15-14-51-47-405"/>
                    <pic:cNvPicPr>
                      <a:picLocks noChangeAspect="1" noChangeArrowheads="1"/>
                    </pic:cNvPicPr>
                  </pic:nvPicPr>
                  <pic:blipFill>
                    <a:blip r:embed="rId10"/>
                    <a:srcRect/>
                    <a:stretch>
                      <a:fillRect/>
                    </a:stretch>
                  </pic:blipFill>
                  <pic:spPr bwMode="auto">
                    <a:xfrm>
                      <a:off x="0" y="0"/>
                      <a:ext cx="2028825" cy="3600450"/>
                    </a:xfrm>
                    <a:prstGeom prst="rect">
                      <a:avLst/>
                    </a:prstGeom>
                    <a:noFill/>
                    <a:ln w="9525">
                      <a:noFill/>
                      <a:miter lim="800000"/>
                      <a:headEnd/>
                      <a:tailEnd/>
                    </a:ln>
                  </pic:spPr>
                </pic:pic>
              </a:graphicData>
            </a:graphic>
          </wp:inline>
        </w:drawing>
      </w:r>
    </w:p>
    <w:p w:rsidR="00D7102E" w:rsidRDefault="00D7102E" w:rsidP="00D7102E">
      <w:pPr>
        <w:pStyle w:val="af"/>
        <w:spacing w:before="0" w:beforeAutospacing="0" w:after="0" w:afterAutospacing="0" w:line="360" w:lineRule="auto"/>
        <w:ind w:firstLineChars="1650" w:firstLine="3465"/>
        <w:rPr>
          <w:color w:val="000000"/>
          <w:sz w:val="21"/>
          <w:szCs w:val="21"/>
        </w:rPr>
      </w:pPr>
      <w:r>
        <w:rPr>
          <w:rFonts w:hint="eastAsia"/>
          <w:color w:val="000000"/>
          <w:sz w:val="21"/>
          <w:szCs w:val="21"/>
        </w:rPr>
        <w:t>图</w:t>
      </w:r>
      <w:r>
        <w:rPr>
          <w:color w:val="000000"/>
          <w:sz w:val="21"/>
          <w:szCs w:val="21"/>
        </w:rPr>
        <w:t>×</w:t>
      </w:r>
      <w:r>
        <w:rPr>
          <w:rFonts w:hint="eastAsia"/>
          <w:color w:val="000000"/>
          <w:sz w:val="21"/>
          <w:szCs w:val="21"/>
        </w:rPr>
        <w:t xml:space="preserve">  </w:t>
      </w:r>
      <w:r>
        <w:rPr>
          <w:rFonts w:ascii="Times New Roman" w:hAnsi="Times New Roman" w:cs="Times New Roman" w:hint="eastAsia"/>
          <w:kern w:val="2"/>
          <w:sz w:val="18"/>
          <w:szCs w:val="18"/>
        </w:rPr>
        <w:t>App</w:t>
      </w:r>
      <w:r>
        <w:rPr>
          <w:rFonts w:hint="eastAsia"/>
          <w:color w:val="000000"/>
          <w:sz w:val="21"/>
          <w:szCs w:val="21"/>
        </w:rPr>
        <w:t>计数运行的界面</w:t>
      </w:r>
    </w:p>
    <w:p w:rsidR="00D7102E" w:rsidRDefault="00D7102E" w:rsidP="00D7102E">
      <w:pPr>
        <w:spacing w:line="360" w:lineRule="auto"/>
        <w:ind w:firstLineChars="196" w:firstLine="472"/>
        <w:rPr>
          <w:rFonts w:ascii="黑体" w:eastAsia="黑体" w:hAnsi="黑体"/>
          <w:b/>
          <w:sz w:val="24"/>
        </w:rPr>
      </w:pPr>
      <w:r>
        <w:rPr>
          <w:rFonts w:ascii="黑体" w:eastAsia="黑体" w:hAnsi="黑体" w:hint="eastAsia"/>
          <w:b/>
          <w:sz w:val="24"/>
        </w:rPr>
        <w:t xml:space="preserve">4 </w:t>
      </w:r>
      <w:r>
        <w:rPr>
          <w:rFonts w:ascii="黑体" w:eastAsia="黑体" w:hAnsi="黑体"/>
          <w:b/>
          <w:sz w:val="24"/>
        </w:rPr>
        <w:t>应用前景</w:t>
      </w:r>
    </w:p>
    <w:p w:rsidR="00D7102E" w:rsidRDefault="00D7102E" w:rsidP="00D7102E">
      <w:pPr>
        <w:spacing w:line="360" w:lineRule="auto"/>
        <w:ind w:firstLineChars="200" w:firstLine="480"/>
        <w:rPr>
          <w:sz w:val="24"/>
        </w:rPr>
      </w:pPr>
      <w:r>
        <w:rPr>
          <w:rFonts w:hint="eastAsia"/>
          <w:sz w:val="24"/>
        </w:rPr>
        <w:t>距离传感器不仅在手机上有实用的用处……</w:t>
      </w:r>
    </w:p>
    <w:p w:rsidR="00D7102E" w:rsidRDefault="00D7102E" w:rsidP="00D7102E">
      <w:pPr>
        <w:spacing w:line="360" w:lineRule="auto"/>
        <w:jc w:val="center"/>
        <w:rPr>
          <w:rFonts w:ascii="黑体" w:eastAsia="黑体" w:hAnsi="黑体"/>
          <w:b/>
          <w:sz w:val="24"/>
        </w:rPr>
      </w:pPr>
      <w:r>
        <w:rPr>
          <w:rFonts w:ascii="黑体" w:eastAsia="黑体" w:hAnsi="黑体" w:hint="eastAsia"/>
          <w:b/>
          <w:sz w:val="24"/>
        </w:rPr>
        <w:t>参考文献</w:t>
      </w:r>
    </w:p>
    <w:p w:rsidR="00D7102E" w:rsidRDefault="00D7102E" w:rsidP="00D7102E">
      <w:pPr>
        <w:spacing w:line="360" w:lineRule="auto"/>
        <w:rPr>
          <w:rFonts w:ascii="宋体"/>
          <w:szCs w:val="21"/>
        </w:rPr>
      </w:pPr>
      <w:r>
        <w:rPr>
          <w:rFonts w:ascii="宋体" w:hAnsi="宋体" w:hint="eastAsia"/>
          <w:szCs w:val="21"/>
        </w:rPr>
        <w:t xml:space="preserve"> </w:t>
      </w:r>
      <w:r>
        <w:rPr>
          <w:szCs w:val="21"/>
        </w:rPr>
        <w:t xml:space="preserve">[1] </w:t>
      </w:r>
      <w:r>
        <w:rPr>
          <w:rFonts w:ascii="宋体" w:hAnsi="宋体" w:hint="eastAsia"/>
          <w:szCs w:val="21"/>
        </w:rPr>
        <w:t>李桥梁</w:t>
      </w:r>
      <w:r>
        <w:rPr>
          <w:rFonts w:ascii="宋体"/>
          <w:szCs w:val="21"/>
        </w:rPr>
        <w:t>,</w:t>
      </w:r>
      <w:r>
        <w:rPr>
          <w:rFonts w:ascii="宋体" w:hAnsi="宋体" w:hint="eastAsia"/>
          <w:szCs w:val="21"/>
        </w:rPr>
        <w:t>竺钦尧</w:t>
      </w:r>
      <w:r>
        <w:rPr>
          <w:rFonts w:ascii="宋体" w:hAnsi="宋体"/>
          <w:szCs w:val="21"/>
        </w:rPr>
        <w:t xml:space="preserve">. </w:t>
      </w:r>
      <w:r>
        <w:rPr>
          <w:rFonts w:ascii="宋体" w:hAnsi="宋体" w:hint="eastAsia"/>
          <w:szCs w:val="21"/>
        </w:rPr>
        <w:t>非接触距离传感器技术综述</w:t>
      </w:r>
      <w:r>
        <w:rPr>
          <w:rFonts w:ascii="宋体" w:hAnsi="宋体"/>
          <w:szCs w:val="21"/>
        </w:rPr>
        <w:t xml:space="preserve"> </w:t>
      </w:r>
      <w:r>
        <w:rPr>
          <w:szCs w:val="21"/>
        </w:rPr>
        <w:t>[J]</w:t>
      </w:r>
      <w:r>
        <w:rPr>
          <w:rFonts w:ascii="宋体" w:hAnsi="宋体"/>
          <w:szCs w:val="21"/>
        </w:rPr>
        <w:t xml:space="preserve">. </w:t>
      </w:r>
      <w:r>
        <w:rPr>
          <w:rFonts w:ascii="宋体" w:hAnsi="宋体" w:hint="eastAsia"/>
          <w:szCs w:val="21"/>
        </w:rPr>
        <w:t>传感器技术</w:t>
      </w:r>
      <w:r>
        <w:rPr>
          <w:rFonts w:ascii="宋体"/>
          <w:szCs w:val="21"/>
        </w:rPr>
        <w:t>.</w:t>
      </w:r>
      <w:r>
        <w:rPr>
          <w:szCs w:val="21"/>
        </w:rPr>
        <w:t xml:space="preserve"> 1991 (02)</w:t>
      </w:r>
      <w:r>
        <w:rPr>
          <w:rFonts w:hint="eastAsia"/>
          <w:szCs w:val="21"/>
        </w:rPr>
        <w:t>：</w:t>
      </w:r>
      <w:r>
        <w:rPr>
          <w:rFonts w:hint="eastAsia"/>
          <w:szCs w:val="21"/>
        </w:rPr>
        <w:t>1-5.</w:t>
      </w:r>
    </w:p>
    <w:p w:rsidR="00D7102E" w:rsidRDefault="00D7102E" w:rsidP="00D7102E">
      <w:pPr>
        <w:spacing w:line="360" w:lineRule="auto"/>
        <w:ind w:firstLineChars="50" w:firstLine="105"/>
        <w:rPr>
          <w:rFonts w:ascii="宋体" w:cs="Arial"/>
          <w:szCs w:val="21"/>
          <w:shd w:val="clear" w:color="auto" w:fill="FFFFFF"/>
        </w:rPr>
      </w:pPr>
      <w:r>
        <w:rPr>
          <w:szCs w:val="21"/>
        </w:rPr>
        <w:t xml:space="preserve">[2] </w:t>
      </w:r>
      <w:r>
        <w:rPr>
          <w:rFonts w:ascii="宋体" w:hAnsi="宋体" w:cs="Arial" w:hint="eastAsia"/>
          <w:szCs w:val="21"/>
          <w:shd w:val="clear" w:color="auto" w:fill="FFFFFF"/>
        </w:rPr>
        <w:t>于丽霞</w:t>
      </w:r>
      <w:r>
        <w:rPr>
          <w:rFonts w:ascii="宋体" w:cs="Arial"/>
          <w:szCs w:val="21"/>
          <w:shd w:val="clear" w:color="auto" w:fill="FFFFFF"/>
        </w:rPr>
        <w:t>,</w:t>
      </w:r>
      <w:r>
        <w:rPr>
          <w:rFonts w:ascii="宋体" w:hAnsi="宋体" w:cs="Arial" w:hint="eastAsia"/>
          <w:szCs w:val="21"/>
          <w:shd w:val="clear" w:color="auto" w:fill="FFFFFF"/>
        </w:rPr>
        <w:t>王福明</w:t>
      </w:r>
      <w:r>
        <w:rPr>
          <w:rFonts w:ascii="宋体" w:hAnsi="宋体" w:cs="Arial"/>
          <w:szCs w:val="21"/>
          <w:shd w:val="clear" w:color="auto" w:fill="FFFFFF"/>
        </w:rPr>
        <w:t xml:space="preserve">. </w:t>
      </w:r>
      <w:r>
        <w:rPr>
          <w:rFonts w:ascii="宋体" w:hAnsi="宋体" w:cs="Arial" w:hint="eastAsia"/>
          <w:szCs w:val="21"/>
          <w:shd w:val="clear" w:color="auto" w:fill="FFFFFF"/>
        </w:rPr>
        <w:t>一维</w:t>
      </w:r>
      <w:r>
        <w:rPr>
          <w:rFonts w:ascii="宋体" w:hAnsi="宋体" w:cs="Arial"/>
          <w:szCs w:val="21"/>
          <w:shd w:val="clear" w:color="auto" w:fill="FFFFFF"/>
        </w:rPr>
        <w:t>PSD</w:t>
      </w:r>
      <w:r>
        <w:rPr>
          <w:rFonts w:ascii="宋体" w:hAnsi="宋体" w:cs="Arial" w:hint="eastAsia"/>
          <w:szCs w:val="21"/>
          <w:shd w:val="clear" w:color="auto" w:fill="FFFFFF"/>
        </w:rPr>
        <w:t>器件及其在测量中的应用</w:t>
      </w:r>
      <w:r>
        <w:rPr>
          <w:rFonts w:ascii="宋体" w:hAnsi="宋体" w:cs="Arial"/>
          <w:szCs w:val="21"/>
          <w:shd w:val="clear" w:color="auto" w:fill="FFFFFF"/>
        </w:rPr>
        <w:t xml:space="preserve"> </w:t>
      </w:r>
      <w:r>
        <w:rPr>
          <w:szCs w:val="21"/>
        </w:rPr>
        <w:t>[J]</w:t>
      </w:r>
      <w:r>
        <w:rPr>
          <w:rFonts w:ascii="宋体" w:hAnsi="宋体" w:cs="Arial"/>
          <w:szCs w:val="21"/>
          <w:shd w:val="clear" w:color="auto" w:fill="FFFFFF"/>
        </w:rPr>
        <w:t xml:space="preserve">. </w:t>
      </w:r>
      <w:r>
        <w:rPr>
          <w:rFonts w:ascii="宋体" w:hAnsi="宋体" w:cs="Arial" w:hint="eastAsia"/>
          <w:szCs w:val="21"/>
          <w:shd w:val="clear" w:color="auto" w:fill="FFFFFF"/>
        </w:rPr>
        <w:t>现代电子技术</w:t>
      </w:r>
      <w:r>
        <w:rPr>
          <w:rFonts w:ascii="宋体" w:cs="Arial"/>
          <w:szCs w:val="21"/>
          <w:shd w:val="clear" w:color="auto" w:fill="FFFFFF"/>
        </w:rPr>
        <w:t>.</w:t>
      </w:r>
      <w:r>
        <w:rPr>
          <w:szCs w:val="21"/>
        </w:rPr>
        <w:t xml:space="preserve"> 2007 (07)</w:t>
      </w:r>
      <w:r>
        <w:rPr>
          <w:rFonts w:hint="eastAsia"/>
          <w:szCs w:val="21"/>
        </w:rPr>
        <w:t>：</w:t>
      </w:r>
      <w:r>
        <w:rPr>
          <w:rFonts w:hint="eastAsia"/>
          <w:szCs w:val="21"/>
        </w:rPr>
        <w:t>143-144.</w:t>
      </w:r>
    </w:p>
    <w:p w:rsidR="00D7102E" w:rsidRDefault="00D7102E" w:rsidP="00D7102E">
      <w:pPr>
        <w:spacing w:line="360" w:lineRule="auto"/>
        <w:rPr>
          <w:szCs w:val="21"/>
        </w:rPr>
      </w:pPr>
      <w:r>
        <w:rPr>
          <w:rFonts w:ascii="宋体" w:hAnsi="宋体" w:cs="Arial" w:hint="eastAsia"/>
          <w:szCs w:val="21"/>
          <w:shd w:val="clear" w:color="auto" w:fill="FFFFFF"/>
        </w:rPr>
        <w:t xml:space="preserve"> [参考</w:t>
      </w:r>
      <w:r>
        <w:rPr>
          <w:rFonts w:ascii="宋体" w:hAnsi="宋体" w:cs="Arial"/>
          <w:szCs w:val="21"/>
          <w:shd w:val="clear" w:color="auto" w:fill="FFFFFF"/>
        </w:rPr>
        <w:t>文献数字及英文为</w:t>
      </w:r>
      <w:r>
        <w:rPr>
          <w:szCs w:val="21"/>
        </w:rPr>
        <w:t>Times New Roman</w:t>
      </w:r>
      <w:r>
        <w:rPr>
          <w:rFonts w:ascii="宋体" w:hAnsi="宋体" w:cs="Arial"/>
          <w:szCs w:val="21"/>
          <w:shd w:val="clear" w:color="auto" w:fill="FFFFFF"/>
        </w:rPr>
        <w:t>,</w:t>
      </w:r>
      <w:r>
        <w:rPr>
          <w:rFonts w:ascii="宋体" w:hAnsi="宋体" w:cs="Arial" w:hint="eastAsia"/>
          <w:szCs w:val="21"/>
          <w:shd w:val="clear" w:color="auto" w:fill="FFFFFF"/>
        </w:rPr>
        <w:t>中文</w:t>
      </w:r>
      <w:r>
        <w:rPr>
          <w:rFonts w:ascii="宋体" w:hAnsi="宋体" w:cs="Arial"/>
          <w:szCs w:val="21"/>
          <w:shd w:val="clear" w:color="auto" w:fill="FFFFFF"/>
        </w:rPr>
        <w:t>为</w:t>
      </w:r>
      <w:r>
        <w:rPr>
          <w:rFonts w:ascii="宋体" w:hAnsi="宋体" w:cs="Arial" w:hint="eastAsia"/>
          <w:szCs w:val="21"/>
          <w:shd w:val="clear" w:color="auto" w:fill="FFFFFF"/>
        </w:rPr>
        <w:t>宋体</w:t>
      </w:r>
      <w:r>
        <w:rPr>
          <w:rFonts w:ascii="宋体" w:hAnsi="宋体" w:cs="Arial"/>
          <w:szCs w:val="21"/>
          <w:shd w:val="clear" w:color="auto" w:fill="FFFFFF"/>
        </w:rPr>
        <w:t>五号</w:t>
      </w:r>
      <w:r>
        <w:rPr>
          <w:rFonts w:ascii="宋体" w:hAnsi="宋体" w:cs="Arial" w:hint="eastAsia"/>
          <w:szCs w:val="21"/>
          <w:shd w:val="clear" w:color="auto" w:fill="FFFFFF"/>
        </w:rPr>
        <w:t>]</w:t>
      </w:r>
    </w:p>
    <w:p w:rsidR="00D7102E" w:rsidRDefault="00D7102E" w:rsidP="00D7102E">
      <w:pPr>
        <w:spacing w:line="360" w:lineRule="auto"/>
        <w:jc w:val="center"/>
        <w:rPr>
          <w:rFonts w:ascii="黑体" w:eastAsia="黑体" w:hAnsi="黑体"/>
          <w:b/>
          <w:sz w:val="24"/>
        </w:rPr>
      </w:pPr>
      <w:r>
        <w:rPr>
          <w:rFonts w:ascii="黑体" w:eastAsia="黑体" w:hAnsi="黑体" w:hint="eastAsia"/>
          <w:b/>
          <w:sz w:val="24"/>
        </w:rPr>
        <w:t>附录</w:t>
      </w:r>
    </w:p>
    <w:p w:rsidR="00D7102E" w:rsidRDefault="00D7102E" w:rsidP="00D7102E">
      <w:pPr>
        <w:spacing w:line="360" w:lineRule="auto"/>
        <w:rPr>
          <w:rFonts w:ascii="宋体" w:hAnsi="宋体"/>
          <w:szCs w:val="21"/>
        </w:rPr>
      </w:pPr>
      <w:r>
        <w:rPr>
          <w:rFonts w:ascii="宋体" w:hAnsi="宋体" w:hint="eastAsia"/>
          <w:szCs w:val="21"/>
        </w:rPr>
        <w:t>程序代码：</w:t>
      </w:r>
    </w:p>
    <w:p w:rsidR="00D7102E" w:rsidRDefault="00D7102E" w:rsidP="00D7102E">
      <w:pPr>
        <w:spacing w:line="360" w:lineRule="auto"/>
        <w:rPr>
          <w:sz w:val="24"/>
        </w:rPr>
      </w:pPr>
      <w:r>
        <w:rPr>
          <w:sz w:val="24"/>
        </w:rPr>
        <w:t>public class MainActivity extends Activity implements SensorEventListener{</w:t>
      </w:r>
    </w:p>
    <w:p w:rsidR="00D7102E" w:rsidRDefault="00D7102E" w:rsidP="00D7102E">
      <w:pPr>
        <w:spacing w:line="360" w:lineRule="auto"/>
        <w:rPr>
          <w:sz w:val="24"/>
        </w:rPr>
      </w:pPr>
      <w:r>
        <w:rPr>
          <w:sz w:val="24"/>
        </w:rPr>
        <w:t>…………………………</w:t>
      </w:r>
    </w:p>
    <w:p w:rsidR="00D7102E" w:rsidRDefault="00D7102E" w:rsidP="00D7102E">
      <w:pPr>
        <w:spacing w:line="360" w:lineRule="auto"/>
        <w:rPr>
          <w:rFonts w:ascii="宋体" w:hAnsi="宋体"/>
          <w:sz w:val="24"/>
        </w:rPr>
      </w:pPr>
    </w:p>
    <w:p w:rsidR="00D7102E" w:rsidRDefault="00D7102E" w:rsidP="00D7102E">
      <w:pPr>
        <w:widowControl/>
        <w:jc w:val="left"/>
        <w:rPr>
          <w:sz w:val="24"/>
        </w:rPr>
      </w:pPr>
    </w:p>
    <w:sectPr w:rsidR="00D7102E" w:rsidSect="00A96AF4">
      <w:pgSz w:w="11906" w:h="16838"/>
      <w:pgMar w:top="1418" w:right="1134" w:bottom="1418" w:left="1134"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C1867" w:rsidRDefault="000C1867">
      <w:r>
        <w:separator/>
      </w:r>
    </w:p>
  </w:endnote>
  <w:endnote w:type="continuationSeparator" w:id="0">
    <w:p w:rsidR="000C1867" w:rsidRDefault="000C18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仿宋_GB2312">
    <w:altName w:val="Arial Unicode MS"/>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C1867" w:rsidRDefault="000C1867">
      <w:r>
        <w:separator/>
      </w:r>
    </w:p>
  </w:footnote>
  <w:footnote w:type="continuationSeparator" w:id="0">
    <w:p w:rsidR="000C1867" w:rsidRDefault="000C186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61991" w:rsidRDefault="00761991">
    <w:pPr>
      <w:pStyle w:val="a7"/>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4E7772"/>
    <w:multiLevelType w:val="multilevel"/>
    <w:tmpl w:val="034E7772"/>
    <w:lvl w:ilvl="0">
      <w:start w:val="1"/>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hdrShapeDefaults>
    <o:shapedefaults v:ext="edit" spidmax="2049" fillcolor="#9cbee0" strokecolor="#739cc3">
      <v:fill color="#9cbee0" color2="#bbd5f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1FB6"/>
    <w:rsid w:val="0004638E"/>
    <w:rsid w:val="00046E5F"/>
    <w:rsid w:val="00095DAF"/>
    <w:rsid w:val="000A34AB"/>
    <w:rsid w:val="000C1867"/>
    <w:rsid w:val="000E4701"/>
    <w:rsid w:val="000E5CAA"/>
    <w:rsid w:val="0016484B"/>
    <w:rsid w:val="00172A27"/>
    <w:rsid w:val="00180FAE"/>
    <w:rsid w:val="001825C9"/>
    <w:rsid w:val="00226578"/>
    <w:rsid w:val="00242AA6"/>
    <w:rsid w:val="00257CDE"/>
    <w:rsid w:val="00273BDB"/>
    <w:rsid w:val="002B25E8"/>
    <w:rsid w:val="002B79C3"/>
    <w:rsid w:val="002C0BA6"/>
    <w:rsid w:val="002C1294"/>
    <w:rsid w:val="002C7AEE"/>
    <w:rsid w:val="002D336B"/>
    <w:rsid w:val="002D5F0F"/>
    <w:rsid w:val="003364D2"/>
    <w:rsid w:val="0034229B"/>
    <w:rsid w:val="00360897"/>
    <w:rsid w:val="00364433"/>
    <w:rsid w:val="00366619"/>
    <w:rsid w:val="00391872"/>
    <w:rsid w:val="003A2D2A"/>
    <w:rsid w:val="003B5CA7"/>
    <w:rsid w:val="003B7BDA"/>
    <w:rsid w:val="003B7ED1"/>
    <w:rsid w:val="003F252A"/>
    <w:rsid w:val="00401BE4"/>
    <w:rsid w:val="004069D0"/>
    <w:rsid w:val="004467E2"/>
    <w:rsid w:val="004A08F3"/>
    <w:rsid w:val="004E7FFD"/>
    <w:rsid w:val="0051749B"/>
    <w:rsid w:val="00571B78"/>
    <w:rsid w:val="005732A2"/>
    <w:rsid w:val="005A59CA"/>
    <w:rsid w:val="005A6705"/>
    <w:rsid w:val="005B4717"/>
    <w:rsid w:val="005C14B4"/>
    <w:rsid w:val="005F7BDC"/>
    <w:rsid w:val="00607B02"/>
    <w:rsid w:val="00615ABA"/>
    <w:rsid w:val="00616D92"/>
    <w:rsid w:val="00643CB8"/>
    <w:rsid w:val="0064726A"/>
    <w:rsid w:val="00650BBC"/>
    <w:rsid w:val="006626DA"/>
    <w:rsid w:val="00671F9A"/>
    <w:rsid w:val="0068473A"/>
    <w:rsid w:val="006B70C6"/>
    <w:rsid w:val="006C211F"/>
    <w:rsid w:val="006F530C"/>
    <w:rsid w:val="007339CF"/>
    <w:rsid w:val="00750267"/>
    <w:rsid w:val="00761991"/>
    <w:rsid w:val="00764A1F"/>
    <w:rsid w:val="00773867"/>
    <w:rsid w:val="007836ED"/>
    <w:rsid w:val="00793733"/>
    <w:rsid w:val="007B2677"/>
    <w:rsid w:val="007E52E6"/>
    <w:rsid w:val="007F12DD"/>
    <w:rsid w:val="007F4122"/>
    <w:rsid w:val="007F6406"/>
    <w:rsid w:val="00801E5F"/>
    <w:rsid w:val="00804382"/>
    <w:rsid w:val="00831F56"/>
    <w:rsid w:val="008340AC"/>
    <w:rsid w:val="00834BD2"/>
    <w:rsid w:val="008375FF"/>
    <w:rsid w:val="0084282D"/>
    <w:rsid w:val="00864F3D"/>
    <w:rsid w:val="008775C8"/>
    <w:rsid w:val="00897DDE"/>
    <w:rsid w:val="008B07B5"/>
    <w:rsid w:val="008C5A08"/>
    <w:rsid w:val="00906BB7"/>
    <w:rsid w:val="00911F82"/>
    <w:rsid w:val="009143E8"/>
    <w:rsid w:val="00931F45"/>
    <w:rsid w:val="00944823"/>
    <w:rsid w:val="00955EBE"/>
    <w:rsid w:val="0098684A"/>
    <w:rsid w:val="00987678"/>
    <w:rsid w:val="00991E68"/>
    <w:rsid w:val="009D1D70"/>
    <w:rsid w:val="009D75D6"/>
    <w:rsid w:val="00A07A9A"/>
    <w:rsid w:val="00A249FA"/>
    <w:rsid w:val="00A3393C"/>
    <w:rsid w:val="00A554DF"/>
    <w:rsid w:val="00A80C3D"/>
    <w:rsid w:val="00A848FD"/>
    <w:rsid w:val="00A96AF4"/>
    <w:rsid w:val="00B01418"/>
    <w:rsid w:val="00B02134"/>
    <w:rsid w:val="00B050BB"/>
    <w:rsid w:val="00B367D5"/>
    <w:rsid w:val="00B70086"/>
    <w:rsid w:val="00B87395"/>
    <w:rsid w:val="00B9247E"/>
    <w:rsid w:val="00BA6958"/>
    <w:rsid w:val="00BC23C6"/>
    <w:rsid w:val="00BE4D6D"/>
    <w:rsid w:val="00BF5903"/>
    <w:rsid w:val="00C16F46"/>
    <w:rsid w:val="00C64A28"/>
    <w:rsid w:val="00C71076"/>
    <w:rsid w:val="00C9736E"/>
    <w:rsid w:val="00CB5424"/>
    <w:rsid w:val="00CB7326"/>
    <w:rsid w:val="00CD56D8"/>
    <w:rsid w:val="00CE3434"/>
    <w:rsid w:val="00CE5658"/>
    <w:rsid w:val="00D05E7A"/>
    <w:rsid w:val="00D248C7"/>
    <w:rsid w:val="00D7102E"/>
    <w:rsid w:val="00D911AB"/>
    <w:rsid w:val="00D93F78"/>
    <w:rsid w:val="00DC3F2C"/>
    <w:rsid w:val="00DD4391"/>
    <w:rsid w:val="00DF25C1"/>
    <w:rsid w:val="00DF779D"/>
    <w:rsid w:val="00E07382"/>
    <w:rsid w:val="00E24B8A"/>
    <w:rsid w:val="00E62489"/>
    <w:rsid w:val="00EC7D68"/>
    <w:rsid w:val="00ED17FE"/>
    <w:rsid w:val="00ED6554"/>
    <w:rsid w:val="00EE2703"/>
    <w:rsid w:val="00EF1456"/>
    <w:rsid w:val="00F06D1E"/>
    <w:rsid w:val="00F410E4"/>
    <w:rsid w:val="00F431E9"/>
    <w:rsid w:val="00F550A0"/>
    <w:rsid w:val="00F5579B"/>
    <w:rsid w:val="00F55990"/>
    <w:rsid w:val="00F6745C"/>
    <w:rsid w:val="00F708FC"/>
    <w:rsid w:val="00F7714A"/>
    <w:rsid w:val="00FA014E"/>
    <w:rsid w:val="00FA782A"/>
    <w:rsid w:val="00FC0817"/>
    <w:rsid w:val="00FC3F7E"/>
    <w:rsid w:val="092609F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fillcolor="#9cbee0" strokecolor="#739cc3">
      <v:fill color="#9cbee0" color2="#bbd5f0" type="gradient">
        <o:fill v:ext="view" type="gradientUnscaled"/>
      </v:fill>
      <v:stroke color="#739cc3" weight="1.25pt"/>
    </o:shapedefaults>
    <o:shapelayout v:ext="edit">
      <o:idmap v:ext="edit" data="1"/>
    </o:shapelayout>
  </w:shapeDefaults>
  <w:decimalSymbol w:val="."/>
  <w:listSeparator w:val=","/>
  <w15:docId w15:val="{B0589345-A6B8-4C2E-B208-884DB31725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0"/>
    <w:lsdException w:name="Body Text"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unhideWhenUsed/>
    <w:rPr>
      <w:color w:val="0000FF"/>
      <w:u w:val="single"/>
    </w:rPr>
  </w:style>
  <w:style w:type="character" w:styleId="a4">
    <w:name w:val="FollowedHyperlink"/>
    <w:uiPriority w:val="99"/>
    <w:unhideWhenUsed/>
    <w:rPr>
      <w:color w:val="800080"/>
      <w:u w:val="single"/>
    </w:rPr>
  </w:style>
  <w:style w:type="character" w:styleId="a5">
    <w:name w:val="page number"/>
    <w:basedOn w:val="a0"/>
  </w:style>
  <w:style w:type="character" w:customStyle="1" w:styleId="a6">
    <w:name w:val="页眉 字符"/>
    <w:link w:val="a7"/>
    <w:uiPriority w:val="99"/>
    <w:semiHidden/>
    <w:rPr>
      <w:kern w:val="2"/>
      <w:sz w:val="18"/>
      <w:szCs w:val="18"/>
    </w:rPr>
  </w:style>
  <w:style w:type="character" w:customStyle="1" w:styleId="a8">
    <w:name w:val="页脚 字符"/>
    <w:link w:val="a9"/>
    <w:uiPriority w:val="99"/>
    <w:semiHidden/>
    <w:rPr>
      <w:kern w:val="2"/>
      <w:sz w:val="18"/>
      <w:szCs w:val="18"/>
    </w:rPr>
  </w:style>
  <w:style w:type="paragraph" w:styleId="aa">
    <w:name w:val="annotation text"/>
    <w:basedOn w:val="a"/>
    <w:uiPriority w:val="99"/>
    <w:unhideWhenUsed/>
    <w:pPr>
      <w:jc w:val="left"/>
    </w:pPr>
  </w:style>
  <w:style w:type="paragraph" w:styleId="ab">
    <w:name w:val="Body Text"/>
    <w:basedOn w:val="a"/>
    <w:pPr>
      <w:jc w:val="center"/>
    </w:pPr>
    <w:rPr>
      <w:rFonts w:eastAsia="黑体"/>
      <w:sz w:val="44"/>
    </w:rPr>
  </w:style>
  <w:style w:type="paragraph" w:styleId="a9">
    <w:name w:val="footer"/>
    <w:basedOn w:val="a"/>
    <w:link w:val="a8"/>
    <w:uiPriority w:val="99"/>
    <w:unhideWhenUsed/>
    <w:pPr>
      <w:tabs>
        <w:tab w:val="center" w:pos="4153"/>
        <w:tab w:val="right" w:pos="8306"/>
      </w:tabs>
      <w:snapToGrid w:val="0"/>
      <w:jc w:val="left"/>
    </w:pPr>
    <w:rPr>
      <w:sz w:val="18"/>
      <w:szCs w:val="18"/>
    </w:rPr>
  </w:style>
  <w:style w:type="paragraph" w:styleId="a7">
    <w:name w:val="header"/>
    <w:basedOn w:val="a"/>
    <w:link w:val="a6"/>
    <w:uiPriority w:val="99"/>
    <w:unhideWhenUsed/>
    <w:pPr>
      <w:pBdr>
        <w:bottom w:val="single" w:sz="6" w:space="1" w:color="auto"/>
      </w:pBdr>
      <w:tabs>
        <w:tab w:val="center" w:pos="4153"/>
        <w:tab w:val="right" w:pos="8306"/>
      </w:tabs>
      <w:snapToGrid w:val="0"/>
      <w:jc w:val="center"/>
    </w:pPr>
    <w:rPr>
      <w:sz w:val="18"/>
      <w:szCs w:val="18"/>
    </w:rPr>
  </w:style>
  <w:style w:type="paragraph" w:styleId="ac">
    <w:name w:val="List Paragraph"/>
    <w:basedOn w:val="a"/>
    <w:qFormat/>
    <w:pPr>
      <w:ind w:firstLineChars="200" w:firstLine="420"/>
    </w:pPr>
    <w:rPr>
      <w:rFonts w:ascii="Calibri" w:hAnsi="Calibri"/>
      <w:szCs w:val="22"/>
    </w:rPr>
  </w:style>
  <w:style w:type="paragraph" w:customStyle="1" w:styleId="p0">
    <w:name w:val="p0"/>
    <w:basedOn w:val="a"/>
    <w:pPr>
      <w:widowControl/>
    </w:pPr>
    <w:rPr>
      <w:rFonts w:ascii="Calibri" w:hAnsi="Calibri" w:cs="Calibri"/>
      <w:kern w:val="0"/>
      <w:szCs w:val="21"/>
    </w:rPr>
  </w:style>
  <w:style w:type="paragraph" w:styleId="ad">
    <w:name w:val="Balloon Text"/>
    <w:basedOn w:val="a"/>
    <w:semiHidden/>
    <w:rsid w:val="00987678"/>
    <w:rPr>
      <w:sz w:val="18"/>
      <w:szCs w:val="18"/>
    </w:rPr>
  </w:style>
  <w:style w:type="paragraph" w:customStyle="1" w:styleId="1">
    <w:name w:val="列出段落1"/>
    <w:basedOn w:val="a"/>
    <w:qFormat/>
    <w:rsid w:val="00D7102E"/>
    <w:pPr>
      <w:ind w:firstLineChars="200" w:firstLine="420"/>
    </w:pPr>
  </w:style>
  <w:style w:type="character" w:styleId="ae">
    <w:name w:val="Strong"/>
    <w:qFormat/>
    <w:rsid w:val="00D7102E"/>
    <w:rPr>
      <w:b/>
      <w:bCs/>
    </w:rPr>
  </w:style>
  <w:style w:type="paragraph" w:styleId="af">
    <w:name w:val="Normal (Web)"/>
    <w:basedOn w:val="a"/>
    <w:rsid w:val="00D7102E"/>
    <w:pPr>
      <w:widowControl/>
      <w:spacing w:before="100" w:beforeAutospacing="1" w:after="100" w:afterAutospacing="1"/>
      <w:jc w:val="left"/>
    </w:pPr>
    <w:rPr>
      <w:rFonts w:ascii="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s>
</file>

<file path=word/theme/theme1.xml><?xml version="1.0" encoding="utf-8"?>
<a:theme xmlns:a="http://schemas.openxmlformats.org/drawingml/2006/main" name="Office 主题">
  <a:themeElements>
    <a:clrScheme name="办公室">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办公室">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办公室">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A536D3B-8C53-4505-B437-8BD6C9ECE7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225</TotalTime>
  <Pages>6</Pages>
  <Words>587</Words>
  <Characters>3351</Characters>
  <Application>Microsoft Office Word</Application>
  <DocSecurity>0</DocSecurity>
  <PresentationFormat/>
  <Lines>27</Lines>
  <Paragraphs>7</Paragraphs>
  <Slides>0</Slides>
  <Notes>0</Notes>
  <HiddenSlides>0</HiddenSlides>
  <MMClips>0</MMClips>
  <ScaleCrop>false</ScaleCrop>
  <Company>Microsoft</Company>
  <LinksUpToDate>false</LinksUpToDate>
  <CharactersWithSpaces>3931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杭州电子科技大学第一届大学生力学竞赛</dc:title>
  <dc:creator>Sky123.Org</dc:creator>
  <cp:lastModifiedBy>admin</cp:lastModifiedBy>
  <cp:revision>13</cp:revision>
  <dcterms:created xsi:type="dcterms:W3CDTF">2018-04-19T05:08:00Z</dcterms:created>
  <dcterms:modified xsi:type="dcterms:W3CDTF">2018-04-24T02:51:00Z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2052-9.1.0.4994</vt:lpwstr>
  </property>
</Properties>
</file>