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360" w:lineRule="auto"/>
        <w:jc w:val="both"/>
        <w:rPr>
          <w:rFonts w:hint="eastAsia" w:eastAsia="宋体"/>
          <w:b/>
          <w:bCs/>
          <w:sz w:val="28"/>
          <w:szCs w:val="28"/>
          <w:lang w:eastAsia="zh-CN"/>
        </w:rPr>
      </w:pPr>
      <w:r>
        <w:rPr>
          <w:rFonts w:hint="eastAsia"/>
          <w:b/>
          <w:bCs/>
          <w:sz w:val="28"/>
          <w:szCs w:val="28"/>
          <w:lang w:eastAsia="zh-CN"/>
        </w:rPr>
        <w:t>附件</w:t>
      </w:r>
      <w:r>
        <w:rPr>
          <w:rFonts w:hint="eastAsia"/>
          <w:b/>
          <w:bCs/>
          <w:sz w:val="28"/>
          <w:szCs w:val="28"/>
          <w:lang w:val="en-US" w:eastAsia="zh-CN"/>
        </w:rPr>
        <w:t>2</w:t>
      </w:r>
    </w:p>
    <w:p>
      <w:pPr>
        <w:snapToGrid w:val="0"/>
        <w:spacing w:line="360" w:lineRule="auto"/>
        <w:jc w:val="center"/>
        <w:rPr>
          <w:rFonts w:cs="Times New Roman"/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2016-2017</w:t>
      </w:r>
      <w:r>
        <w:rPr>
          <w:rFonts w:hint="eastAsia" w:cs="宋体"/>
          <w:b/>
          <w:bCs/>
          <w:sz w:val="28"/>
          <w:szCs w:val="28"/>
        </w:rPr>
        <w:t>学年第二学期</w:t>
      </w:r>
      <w:r>
        <w:rPr>
          <w:b/>
          <w:bCs/>
          <w:sz w:val="28"/>
          <w:szCs w:val="28"/>
        </w:rPr>
        <w:t>2016</w:t>
      </w:r>
      <w:r>
        <w:rPr>
          <w:rFonts w:hint="eastAsia" w:cs="宋体"/>
          <w:b/>
          <w:bCs/>
          <w:sz w:val="28"/>
          <w:szCs w:val="28"/>
        </w:rPr>
        <w:t>级学生选课补充通知</w:t>
      </w:r>
    </w:p>
    <w:p>
      <w:pPr>
        <w:spacing w:line="360" w:lineRule="exact"/>
        <w:rPr>
          <w:rFonts w:ascii="宋体" w:cs="Times New Roman"/>
          <w:b/>
          <w:bCs/>
          <w:color w:val="000000"/>
        </w:rPr>
      </w:pPr>
      <w:r>
        <w:rPr>
          <w:rFonts w:hint="eastAsia" w:ascii="宋体" w:hAnsi="宋体" w:cs="宋体"/>
          <w:b/>
          <w:bCs/>
          <w:color w:val="000000"/>
        </w:rPr>
        <w:t>一、《高等数学</w:t>
      </w:r>
      <w:r>
        <w:rPr>
          <w:rFonts w:ascii="宋体" w:hAnsi="宋体" w:cs="宋体"/>
          <w:b/>
          <w:bCs/>
          <w:color w:val="000000"/>
        </w:rPr>
        <w:t>A2</w:t>
      </w:r>
      <w:r>
        <w:rPr>
          <w:rFonts w:hint="eastAsia" w:ascii="宋体" w:hAnsi="宋体" w:cs="宋体"/>
          <w:b/>
          <w:bCs/>
          <w:color w:val="000000"/>
        </w:rPr>
        <w:t>》及《高等数学</w:t>
      </w:r>
      <w:r>
        <w:rPr>
          <w:rFonts w:ascii="宋体" w:hAnsi="宋体" w:cs="宋体"/>
          <w:b/>
          <w:bCs/>
          <w:color w:val="000000"/>
        </w:rPr>
        <w:t>B2</w:t>
      </w:r>
      <w:r>
        <w:rPr>
          <w:rFonts w:hint="eastAsia" w:ascii="宋体" w:hAnsi="宋体" w:cs="宋体"/>
          <w:b/>
          <w:bCs/>
          <w:color w:val="000000"/>
        </w:rPr>
        <w:t>》分层次教学实施办法</w:t>
      </w:r>
    </w:p>
    <w:p>
      <w:pPr>
        <w:pStyle w:val="2"/>
        <w:spacing w:beforeAutospacing="0" w:afterAutospacing="0" w:line="320" w:lineRule="exact"/>
        <w:ind w:firstLine="31680" w:firstLineChars="171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《高等数学》是理工科专业学生必修的公共基础课，为了更好地满足各专业学生对数学的实际需要，综合考虑学生的数学基础、学习潜能、发展需求和兴趣等因素，决定在工科及物理各专业学生中实行《高等数学》课程的分层次教学，具体实施办法如下：</w:t>
      </w:r>
      <w:r>
        <w:rPr>
          <w:color w:val="000000"/>
          <w:sz w:val="21"/>
          <w:szCs w:val="21"/>
        </w:rPr>
        <w:t xml:space="preserve"> </w:t>
      </w:r>
    </w:p>
    <w:p>
      <w:pPr>
        <w:pStyle w:val="2"/>
        <w:spacing w:beforeAutospacing="0" w:afterAutospacing="0" w:line="320" w:lineRule="exact"/>
        <w:ind w:firstLine="31680" w:firstLineChars="171"/>
        <w:rPr>
          <w:rFonts w:cs="Times New Roman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（一）分层次办法</w:t>
      </w:r>
    </w:p>
    <w:p>
      <w:pPr>
        <w:pStyle w:val="2"/>
        <w:spacing w:beforeAutospacing="0" w:afterAutospacing="0" w:line="320" w:lineRule="exact"/>
        <w:ind w:firstLine="31680" w:firstLineChars="171"/>
        <w:rPr>
          <w:rFonts w:cs="Times New Roman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按照教学内容、教学要求以及学生的数学基础不同：</w:t>
      </w:r>
    </w:p>
    <w:p>
      <w:pPr>
        <w:pStyle w:val="2"/>
        <w:spacing w:beforeAutospacing="0" w:afterAutospacing="0" w:line="320" w:lineRule="exact"/>
        <w:ind w:firstLine="31680" w:firstLineChars="171"/>
        <w:rPr>
          <w:rFonts w:cs="Times New Roman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第一学期学《高等数学</w:t>
      </w:r>
      <w:r>
        <w:rPr>
          <w:color w:val="000000"/>
          <w:sz w:val="21"/>
          <w:szCs w:val="21"/>
        </w:rPr>
        <w:t>A1</w:t>
      </w:r>
      <w:r>
        <w:rPr>
          <w:rFonts w:hint="eastAsia"/>
          <w:color w:val="000000"/>
          <w:sz w:val="21"/>
          <w:szCs w:val="21"/>
        </w:rPr>
        <w:t>》的各专业学生，分</w:t>
      </w:r>
      <w:r>
        <w:rPr>
          <w:color w:val="000000"/>
          <w:sz w:val="21"/>
          <w:szCs w:val="21"/>
        </w:rPr>
        <w:t>A2</w:t>
      </w:r>
      <w:r>
        <w:rPr>
          <w:rFonts w:hint="eastAsia"/>
          <w:color w:val="000000"/>
          <w:sz w:val="21"/>
          <w:szCs w:val="21"/>
        </w:rPr>
        <w:t>、</w:t>
      </w:r>
      <w:r>
        <w:rPr>
          <w:color w:val="000000"/>
          <w:sz w:val="21"/>
          <w:szCs w:val="21"/>
        </w:rPr>
        <w:t>C2</w:t>
      </w:r>
      <w:r>
        <w:rPr>
          <w:rFonts w:hint="eastAsia"/>
          <w:color w:val="000000"/>
          <w:sz w:val="21"/>
          <w:szCs w:val="21"/>
        </w:rPr>
        <w:t>两个层次实施教学。</w:t>
      </w:r>
      <w:r>
        <w:rPr>
          <w:color w:val="000000"/>
          <w:sz w:val="21"/>
          <w:szCs w:val="21"/>
        </w:rPr>
        <w:t>A</w:t>
      </w:r>
      <w:r>
        <w:rPr>
          <w:rFonts w:hint="eastAsia"/>
          <w:color w:val="000000"/>
          <w:sz w:val="21"/>
          <w:szCs w:val="21"/>
        </w:rPr>
        <w:t>层次《高等数学》侧重于理论教学（</w:t>
      </w:r>
      <w:r>
        <w:rPr>
          <w:color w:val="000000"/>
          <w:sz w:val="21"/>
          <w:szCs w:val="21"/>
        </w:rPr>
        <w:t>80</w:t>
      </w:r>
      <w:r>
        <w:rPr>
          <w:rFonts w:hint="eastAsia"/>
          <w:color w:val="000000"/>
          <w:sz w:val="21"/>
          <w:szCs w:val="21"/>
        </w:rPr>
        <w:t>学时）；</w:t>
      </w:r>
      <w:r>
        <w:rPr>
          <w:color w:val="000000"/>
          <w:sz w:val="21"/>
          <w:szCs w:val="21"/>
        </w:rPr>
        <w:t>C</w:t>
      </w:r>
      <w:r>
        <w:rPr>
          <w:rFonts w:hint="eastAsia"/>
          <w:color w:val="000000"/>
          <w:sz w:val="21"/>
          <w:szCs w:val="21"/>
        </w:rPr>
        <w:t>层次为理论教学与实践相结合，合计</w:t>
      </w:r>
      <w:r>
        <w:rPr>
          <w:color w:val="000000"/>
          <w:sz w:val="21"/>
          <w:szCs w:val="21"/>
        </w:rPr>
        <w:t>80</w:t>
      </w:r>
      <w:r>
        <w:rPr>
          <w:rFonts w:hint="eastAsia"/>
          <w:color w:val="000000"/>
          <w:sz w:val="21"/>
          <w:szCs w:val="21"/>
        </w:rPr>
        <w:t>学时，</w:t>
      </w:r>
      <w:r>
        <w:rPr>
          <w:color w:val="000000"/>
          <w:sz w:val="21"/>
          <w:szCs w:val="21"/>
        </w:rPr>
        <w:t>A</w:t>
      </w:r>
      <w:r>
        <w:rPr>
          <w:rFonts w:hint="eastAsia"/>
          <w:color w:val="000000"/>
          <w:sz w:val="21"/>
          <w:szCs w:val="21"/>
        </w:rPr>
        <w:t>、</w:t>
      </w:r>
      <w:r>
        <w:rPr>
          <w:color w:val="000000"/>
          <w:sz w:val="21"/>
          <w:szCs w:val="21"/>
        </w:rPr>
        <w:t>C</w:t>
      </w:r>
      <w:r>
        <w:rPr>
          <w:rFonts w:hint="eastAsia"/>
          <w:color w:val="000000"/>
          <w:sz w:val="21"/>
          <w:szCs w:val="21"/>
        </w:rPr>
        <w:t>两个层次分别命题。学生根据自己的情况选择</w:t>
      </w:r>
      <w:r>
        <w:rPr>
          <w:color w:val="000000"/>
          <w:sz w:val="21"/>
          <w:szCs w:val="21"/>
        </w:rPr>
        <w:t>A</w:t>
      </w:r>
      <w:r>
        <w:rPr>
          <w:rFonts w:hint="eastAsia"/>
          <w:color w:val="000000"/>
          <w:sz w:val="21"/>
          <w:szCs w:val="21"/>
        </w:rPr>
        <w:t>层次或</w:t>
      </w:r>
      <w:r>
        <w:rPr>
          <w:color w:val="000000"/>
          <w:sz w:val="21"/>
          <w:szCs w:val="21"/>
        </w:rPr>
        <w:t>C</w:t>
      </w:r>
      <w:r>
        <w:rPr>
          <w:rFonts w:hint="eastAsia"/>
          <w:color w:val="000000"/>
          <w:sz w:val="21"/>
          <w:szCs w:val="21"/>
        </w:rPr>
        <w:t>层次课程。</w:t>
      </w:r>
    </w:p>
    <w:p>
      <w:pPr>
        <w:pStyle w:val="2"/>
        <w:spacing w:beforeAutospacing="0" w:afterAutospacing="0" w:line="320" w:lineRule="exact"/>
        <w:ind w:firstLine="31680" w:firstLineChars="171"/>
        <w:rPr>
          <w:rFonts w:cs="Times New Roman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第一学期学《高等数学</w:t>
      </w:r>
      <w:r>
        <w:rPr>
          <w:color w:val="000000"/>
          <w:sz w:val="21"/>
          <w:szCs w:val="21"/>
        </w:rPr>
        <w:t>B1</w:t>
      </w:r>
      <w:r>
        <w:rPr>
          <w:rFonts w:hint="eastAsia"/>
          <w:color w:val="000000"/>
          <w:sz w:val="21"/>
          <w:szCs w:val="21"/>
        </w:rPr>
        <w:t>》的各专业学生，分</w:t>
      </w:r>
      <w:r>
        <w:rPr>
          <w:color w:val="000000"/>
          <w:sz w:val="21"/>
          <w:szCs w:val="21"/>
        </w:rPr>
        <w:t>B2</w:t>
      </w:r>
      <w:r>
        <w:rPr>
          <w:rFonts w:hint="eastAsia"/>
          <w:color w:val="000000"/>
          <w:sz w:val="21"/>
          <w:szCs w:val="21"/>
        </w:rPr>
        <w:t>、</w:t>
      </w:r>
      <w:r>
        <w:rPr>
          <w:color w:val="000000"/>
          <w:sz w:val="21"/>
          <w:szCs w:val="21"/>
        </w:rPr>
        <w:t>C2</w:t>
      </w:r>
      <w:r>
        <w:rPr>
          <w:rFonts w:hint="eastAsia"/>
          <w:color w:val="000000"/>
          <w:sz w:val="21"/>
          <w:szCs w:val="21"/>
        </w:rPr>
        <w:t>两个层次实施教学。</w:t>
      </w:r>
      <w:r>
        <w:rPr>
          <w:color w:val="000000"/>
          <w:sz w:val="21"/>
          <w:szCs w:val="21"/>
        </w:rPr>
        <w:t>B</w:t>
      </w:r>
      <w:r>
        <w:rPr>
          <w:rFonts w:hint="eastAsia"/>
          <w:color w:val="000000"/>
          <w:sz w:val="21"/>
          <w:szCs w:val="21"/>
        </w:rPr>
        <w:t>层次《高等数学》侧重于理论教学（</w:t>
      </w:r>
      <w:r>
        <w:rPr>
          <w:color w:val="000000"/>
          <w:sz w:val="21"/>
          <w:szCs w:val="21"/>
        </w:rPr>
        <w:t>80</w:t>
      </w:r>
      <w:r>
        <w:rPr>
          <w:rFonts w:hint="eastAsia"/>
          <w:color w:val="000000"/>
          <w:sz w:val="21"/>
          <w:szCs w:val="21"/>
        </w:rPr>
        <w:t>学时）；</w:t>
      </w:r>
      <w:r>
        <w:rPr>
          <w:color w:val="000000"/>
          <w:sz w:val="21"/>
          <w:szCs w:val="21"/>
        </w:rPr>
        <w:t>C</w:t>
      </w:r>
      <w:r>
        <w:rPr>
          <w:rFonts w:hint="eastAsia"/>
          <w:color w:val="000000"/>
          <w:sz w:val="21"/>
          <w:szCs w:val="21"/>
        </w:rPr>
        <w:t>层次为理论教学与实践相结合，合计</w:t>
      </w:r>
      <w:r>
        <w:rPr>
          <w:color w:val="000000"/>
          <w:sz w:val="21"/>
          <w:szCs w:val="21"/>
        </w:rPr>
        <w:t>80</w:t>
      </w:r>
      <w:r>
        <w:rPr>
          <w:rFonts w:hint="eastAsia"/>
          <w:color w:val="000000"/>
          <w:sz w:val="21"/>
          <w:szCs w:val="21"/>
        </w:rPr>
        <w:t>学时，</w:t>
      </w:r>
      <w:r>
        <w:rPr>
          <w:color w:val="000000"/>
          <w:sz w:val="21"/>
          <w:szCs w:val="21"/>
        </w:rPr>
        <w:t>B</w:t>
      </w:r>
      <w:r>
        <w:rPr>
          <w:rFonts w:hint="eastAsia"/>
          <w:color w:val="000000"/>
          <w:sz w:val="21"/>
          <w:szCs w:val="21"/>
        </w:rPr>
        <w:t>、</w:t>
      </w:r>
      <w:r>
        <w:rPr>
          <w:color w:val="000000"/>
          <w:sz w:val="21"/>
          <w:szCs w:val="21"/>
        </w:rPr>
        <w:t>C</w:t>
      </w:r>
      <w:r>
        <w:rPr>
          <w:rFonts w:hint="eastAsia"/>
          <w:color w:val="000000"/>
          <w:sz w:val="21"/>
          <w:szCs w:val="21"/>
        </w:rPr>
        <w:t>两个层次分别命题。学生根据自己的情况选择</w:t>
      </w:r>
      <w:r>
        <w:rPr>
          <w:color w:val="000000"/>
          <w:sz w:val="21"/>
          <w:szCs w:val="21"/>
        </w:rPr>
        <w:t>B</w:t>
      </w:r>
      <w:r>
        <w:rPr>
          <w:rFonts w:hint="eastAsia"/>
          <w:color w:val="000000"/>
          <w:sz w:val="21"/>
          <w:szCs w:val="21"/>
        </w:rPr>
        <w:t>层次或</w:t>
      </w:r>
      <w:r>
        <w:rPr>
          <w:color w:val="000000"/>
          <w:sz w:val="21"/>
          <w:szCs w:val="21"/>
        </w:rPr>
        <w:t>C</w:t>
      </w:r>
      <w:r>
        <w:rPr>
          <w:rFonts w:hint="eastAsia"/>
          <w:color w:val="000000"/>
          <w:sz w:val="21"/>
          <w:szCs w:val="21"/>
        </w:rPr>
        <w:t>层次课程。</w:t>
      </w:r>
    </w:p>
    <w:p>
      <w:pPr>
        <w:pStyle w:val="2"/>
        <w:spacing w:beforeAutospacing="0" w:afterAutospacing="0" w:line="320" w:lineRule="exact"/>
        <w:ind w:firstLine="31680" w:firstLineChars="171"/>
        <w:rPr>
          <w:rFonts w:cs="Times New Roman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（二）成绩评定</w:t>
      </w:r>
    </w:p>
    <w:p>
      <w:pPr>
        <w:pStyle w:val="2"/>
        <w:spacing w:beforeAutospacing="0" w:afterAutospacing="0" w:line="320" w:lineRule="exact"/>
        <w:ind w:firstLine="31680" w:firstLineChars="171"/>
        <w:rPr>
          <w:rFonts w:cs="Times New Roman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按照学校的成绩评定方法，参加什么层次课程学习，得到相应课程的成绩，同时即为学生最终成绩。</w:t>
      </w:r>
    </w:p>
    <w:p>
      <w:pPr>
        <w:spacing w:line="360" w:lineRule="exact"/>
        <w:rPr>
          <w:rFonts w:ascii="宋体" w:cs="Times New Roman"/>
          <w:b/>
          <w:bCs/>
          <w:color w:val="000000"/>
        </w:rPr>
      </w:pPr>
      <w:r>
        <w:rPr>
          <w:rFonts w:hint="eastAsia" w:ascii="宋体" w:hAnsi="宋体" w:cs="宋体"/>
          <w:b/>
          <w:bCs/>
          <w:color w:val="000000"/>
        </w:rPr>
        <w:t>二、《大学物理</w:t>
      </w:r>
      <w:r>
        <w:rPr>
          <w:rFonts w:ascii="宋体" w:hAnsi="宋体" w:cs="宋体"/>
          <w:b/>
          <w:bCs/>
          <w:color w:val="000000"/>
        </w:rPr>
        <w:t>1</w:t>
      </w:r>
      <w:r>
        <w:rPr>
          <w:rFonts w:hint="eastAsia" w:ascii="宋体" w:hAnsi="宋体" w:cs="宋体"/>
          <w:b/>
          <w:bCs/>
          <w:color w:val="000000"/>
        </w:rPr>
        <w:t>》分类教学实施办法</w:t>
      </w:r>
    </w:p>
    <w:p>
      <w:pPr>
        <w:pStyle w:val="2"/>
        <w:spacing w:beforeAutospacing="0" w:afterAutospacing="0" w:line="320" w:lineRule="exact"/>
        <w:ind w:firstLine="31680" w:firstLineChars="171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《大学物理》是理工科专业学生必修的公共基础课，为了更好地满足各专业学生对物理学的实际需要，综合考虑学生的数学基础、物理基础、学习潜能、发展需求和兴趣等因素，决定在</w:t>
      </w:r>
      <w:r>
        <w:rPr>
          <w:color w:val="000000"/>
          <w:sz w:val="21"/>
          <w:szCs w:val="21"/>
        </w:rPr>
        <w:t>2014</w:t>
      </w:r>
      <w:r>
        <w:rPr>
          <w:rFonts w:hint="eastAsia"/>
          <w:color w:val="000000"/>
          <w:sz w:val="21"/>
          <w:szCs w:val="21"/>
        </w:rPr>
        <w:t>级学生中实行《大学物理》课程分类教学改革，具体实施办法如下：</w:t>
      </w:r>
      <w:r>
        <w:rPr>
          <w:color w:val="000000"/>
          <w:sz w:val="21"/>
          <w:szCs w:val="21"/>
        </w:rPr>
        <w:t xml:space="preserve"> </w:t>
      </w:r>
    </w:p>
    <w:p>
      <w:pPr>
        <w:pStyle w:val="2"/>
        <w:spacing w:beforeAutospacing="0" w:afterAutospacing="0" w:line="320" w:lineRule="exact"/>
        <w:ind w:firstLine="31680" w:firstLineChars="171"/>
        <w:rPr>
          <w:rFonts w:cs="Times New Roman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（一）分类实施办法</w:t>
      </w:r>
    </w:p>
    <w:p>
      <w:pPr>
        <w:pStyle w:val="2"/>
        <w:spacing w:beforeAutospacing="0" w:afterAutospacing="0" w:line="320" w:lineRule="exact"/>
        <w:ind w:firstLine="31680" w:firstLineChars="171"/>
        <w:rPr>
          <w:rFonts w:cs="Times New Roman"/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 xml:space="preserve">1. </w:t>
      </w:r>
      <w:r>
        <w:rPr>
          <w:rFonts w:hint="eastAsia"/>
          <w:color w:val="000000"/>
          <w:sz w:val="21"/>
          <w:szCs w:val="21"/>
        </w:rPr>
        <w:t>课程设置：《大学物理》、《物理学原理及工程应用》。</w:t>
      </w:r>
    </w:p>
    <w:p>
      <w:pPr>
        <w:pStyle w:val="2"/>
        <w:spacing w:beforeAutospacing="0" w:afterAutospacing="0" w:line="320" w:lineRule="exact"/>
        <w:ind w:firstLine="31680" w:firstLineChars="171"/>
        <w:rPr>
          <w:rFonts w:cs="Times New Roman"/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 xml:space="preserve">2. </w:t>
      </w:r>
      <w:r>
        <w:rPr>
          <w:rFonts w:hint="eastAsia"/>
          <w:color w:val="000000"/>
          <w:sz w:val="21"/>
          <w:szCs w:val="21"/>
        </w:rPr>
        <w:t>参加学院：除电子信息学院、自动化学院、卓越学院、</w:t>
      </w:r>
      <w:r>
        <w:rPr>
          <w:rFonts w:hint="eastAsia"/>
          <w:b w:val="0"/>
          <w:bCs w:val="0"/>
          <w:color w:val="auto"/>
          <w:sz w:val="21"/>
          <w:szCs w:val="21"/>
        </w:rPr>
        <w:t>通信学院</w:t>
      </w:r>
      <w:r>
        <w:rPr>
          <w:rFonts w:hint="eastAsia"/>
          <w:color w:val="000000"/>
          <w:sz w:val="21"/>
          <w:szCs w:val="21"/>
        </w:rPr>
        <w:t>及理学院外的所有上《大学物理》这门课的学院</w:t>
      </w:r>
      <w:r>
        <w:rPr>
          <w:color w:val="000000"/>
          <w:sz w:val="21"/>
          <w:szCs w:val="21"/>
        </w:rPr>
        <w:t xml:space="preserve"> </w:t>
      </w:r>
      <w:r>
        <w:rPr>
          <w:rFonts w:hint="eastAsia"/>
          <w:color w:val="000000"/>
          <w:sz w:val="21"/>
          <w:szCs w:val="21"/>
        </w:rPr>
        <w:t>。</w:t>
      </w:r>
    </w:p>
    <w:p>
      <w:pPr>
        <w:pStyle w:val="2"/>
        <w:spacing w:beforeAutospacing="0" w:afterAutospacing="0" w:line="320" w:lineRule="exact"/>
        <w:ind w:firstLine="31680" w:firstLineChars="171"/>
        <w:rPr>
          <w:rFonts w:cs="Times New Roman"/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 xml:space="preserve">3. </w:t>
      </w:r>
      <w:r>
        <w:rPr>
          <w:rFonts w:hint="eastAsia"/>
          <w:color w:val="000000"/>
          <w:sz w:val="21"/>
          <w:szCs w:val="21"/>
        </w:rPr>
        <w:t>学生根据自己的情况选择《大学物理</w:t>
      </w:r>
      <w:r>
        <w:rPr>
          <w:color w:val="000000"/>
          <w:sz w:val="21"/>
          <w:szCs w:val="21"/>
        </w:rPr>
        <w:t>1</w:t>
      </w:r>
      <w:r>
        <w:rPr>
          <w:rFonts w:hint="eastAsia"/>
          <w:color w:val="000000"/>
          <w:sz w:val="21"/>
          <w:szCs w:val="21"/>
        </w:rPr>
        <w:t>》或《物理学原理及工程应用</w:t>
      </w:r>
      <w:r>
        <w:rPr>
          <w:color w:val="000000"/>
          <w:sz w:val="21"/>
          <w:szCs w:val="21"/>
        </w:rPr>
        <w:t>1</w:t>
      </w:r>
      <w:r>
        <w:rPr>
          <w:rFonts w:hint="eastAsia"/>
          <w:color w:val="000000"/>
          <w:sz w:val="21"/>
          <w:szCs w:val="21"/>
        </w:rPr>
        <w:t>》（二选一），允许学生两个学期学不同类别的课程。</w:t>
      </w:r>
    </w:p>
    <w:p>
      <w:pPr>
        <w:pStyle w:val="2"/>
        <w:spacing w:beforeAutospacing="0" w:afterAutospacing="0" w:line="320" w:lineRule="exact"/>
        <w:ind w:firstLine="31680" w:firstLineChars="171"/>
        <w:rPr>
          <w:rFonts w:ascii="Times New Roman" w:hAnsi="Times New Roman" w:cs="Times New Roman"/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>4.</w:t>
      </w:r>
      <w:r>
        <w:rPr>
          <w:rFonts w:hint="eastAsia" w:ascii="Times New Roman" w:hAnsi="Times New Roman"/>
          <w:color w:val="000000"/>
          <w:sz w:val="21"/>
          <w:szCs w:val="21"/>
        </w:rPr>
        <w:t>《大学物理》的主要内容参见学校网络教学平台的课程简介。</w:t>
      </w:r>
    </w:p>
    <w:p>
      <w:pPr>
        <w:pStyle w:val="2"/>
        <w:spacing w:beforeAutospacing="0" w:afterAutospacing="0" w:line="320" w:lineRule="exact"/>
        <w:ind w:firstLine="31680" w:firstLineChars="171"/>
        <w:rPr>
          <w:rFonts w:cs="Times New Roman"/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>5.</w:t>
      </w:r>
      <w:r>
        <w:rPr>
          <w:rFonts w:hint="eastAsia"/>
          <w:color w:val="000000"/>
          <w:sz w:val="21"/>
          <w:szCs w:val="21"/>
        </w:rPr>
        <w:t>《物理学原理及工程应用》课程简介：详见学校网络教学平台的课程简介。</w:t>
      </w:r>
    </w:p>
    <w:p>
      <w:pPr>
        <w:pStyle w:val="2"/>
        <w:spacing w:beforeAutospacing="0" w:afterAutospacing="0" w:line="320" w:lineRule="exact"/>
        <w:ind w:firstLine="31680" w:firstLineChars="171"/>
        <w:rPr>
          <w:rFonts w:ascii="Times New Roman" w:hAnsi="Times New Roman" w:cs="Times New Roman"/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>6.</w:t>
      </w:r>
      <w:r>
        <w:rPr>
          <w:rFonts w:hint="eastAsia" w:ascii="Times New Roman" w:hAnsi="Times New Roman"/>
          <w:color w:val="000000"/>
          <w:sz w:val="21"/>
          <w:szCs w:val="21"/>
        </w:rPr>
        <w:t>《大学物理》分为《大学物理》和《物理学原理及工程应用》两类实施教学，两类课程的教学内容均覆盖《大学物理》课程的基本内容，并平行设置。</w:t>
      </w:r>
    </w:p>
    <w:p>
      <w:pPr>
        <w:pStyle w:val="2"/>
        <w:spacing w:beforeAutospacing="0" w:afterAutospacing="0" w:line="320" w:lineRule="exact"/>
        <w:ind w:firstLine="31680" w:firstLineChars="171"/>
        <w:rPr>
          <w:rFonts w:cs="Times New Roman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（二）成绩评定</w:t>
      </w:r>
    </w:p>
    <w:p>
      <w:pPr>
        <w:pStyle w:val="2"/>
        <w:spacing w:beforeAutospacing="0" w:afterAutospacing="0" w:line="320" w:lineRule="exact"/>
        <w:ind w:firstLine="31680" w:firstLineChars="171"/>
        <w:rPr>
          <w:rFonts w:cs="Times New Roman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按照学校的成绩评定方法，参加什么层次课程学习，得到相应课程的成绩，同时即为学生最终成绩。</w:t>
      </w:r>
    </w:p>
    <w:p>
      <w:pPr>
        <w:spacing w:line="360" w:lineRule="exact"/>
        <w:rPr>
          <w:rFonts w:hint="eastAsia" w:ascii="宋体" w:hAnsi="宋体"/>
          <w:b/>
          <w:color w:val="000000"/>
          <w:szCs w:val="21"/>
        </w:rPr>
      </w:pPr>
      <w:r>
        <w:rPr>
          <w:rFonts w:hint="eastAsia" w:ascii="宋体" w:hAnsi="宋体"/>
          <w:b/>
          <w:color w:val="000000"/>
          <w:szCs w:val="21"/>
        </w:rPr>
        <w:t>三、新生研讨课选课指南</w:t>
      </w:r>
    </w:p>
    <w:p>
      <w:pPr>
        <w:pStyle w:val="2"/>
        <w:spacing w:before="0" w:beforeAutospacing="0" w:after="0" w:afterAutospacing="0" w:line="320" w:lineRule="exact"/>
        <w:ind w:firstLine="359" w:firstLineChars="171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1. 选课步骤：“网上选课”-“选公共选修课” - 点击所要选的“课程代码”或者“课程名称”- 在“选课”和“预订教材”中打“√”-点击“提交”完成选课。</w:t>
      </w:r>
    </w:p>
    <w:p>
      <w:pPr>
        <w:pStyle w:val="2"/>
        <w:spacing w:before="0" w:beforeAutospacing="0" w:after="0" w:afterAutospacing="0" w:line="320" w:lineRule="exact"/>
        <w:ind w:firstLine="359" w:firstLineChars="171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2. 因新生研讨课选课人数有限，每位学生限选一门，且不得与其他课程的上课时间冲突，学校根据各时段选课人数逐步放开课程的选课容量。经选拨确定的正式名单由任课教师报教务处，未选中的学生由系统自动退选。</w:t>
      </w:r>
    </w:p>
    <w:p>
      <w:pPr>
        <w:pStyle w:val="2"/>
        <w:spacing w:before="0" w:beforeAutospacing="0" w:after="0" w:afterAutospacing="0" w:line="320" w:lineRule="exact"/>
        <w:ind w:firstLine="359" w:firstLineChars="171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3. 选拔时间：第一次上课时间；选拔地点：上课教室。</w:t>
      </w:r>
    </w:p>
    <w:p>
      <w:pPr>
        <w:jc w:val="both"/>
        <w:rPr>
          <w:rFonts w:hint="eastAsia"/>
          <w:b/>
          <w:sz w:val="32"/>
          <w:szCs w:val="32"/>
        </w:rPr>
      </w:pPr>
      <w:r>
        <w:rPr>
          <w:rFonts w:hint="eastAsia"/>
          <w:sz w:val="21"/>
          <w:lang w:val="en-US" w:eastAsia="zh-CN"/>
        </w:rPr>
        <w:t xml:space="preserve">   </w:t>
      </w:r>
      <w:r>
        <w:rPr>
          <w:rFonts w:hint="eastAsia"/>
          <w:sz w:val="21"/>
        </w:rPr>
        <w:t>4. 课程信息</w:t>
      </w:r>
      <w:r>
        <w:rPr>
          <w:rFonts w:hint="eastAsia"/>
          <w:b/>
          <w:bCs/>
          <w:sz w:val="21"/>
          <w:lang w:eastAsia="zh-CN"/>
        </w:rPr>
        <w:t>详见《</w:t>
      </w:r>
      <w:r>
        <w:rPr>
          <w:rFonts w:hint="eastAsia"/>
          <w:b/>
          <w:bCs/>
          <w:sz w:val="21"/>
        </w:rPr>
        <w:t>201</w:t>
      </w:r>
      <w:r>
        <w:rPr>
          <w:rFonts w:hint="eastAsia"/>
          <w:b/>
          <w:bCs/>
          <w:sz w:val="21"/>
          <w:lang w:val="en-US" w:eastAsia="zh-CN"/>
        </w:rPr>
        <w:t>6</w:t>
      </w:r>
      <w:r>
        <w:rPr>
          <w:rFonts w:hint="eastAsia"/>
          <w:b/>
          <w:bCs/>
          <w:sz w:val="21"/>
        </w:rPr>
        <w:t>-201</w:t>
      </w:r>
      <w:r>
        <w:rPr>
          <w:rFonts w:hint="eastAsia"/>
          <w:b/>
          <w:bCs/>
          <w:sz w:val="21"/>
          <w:lang w:val="en-US" w:eastAsia="zh-CN"/>
        </w:rPr>
        <w:t>7</w:t>
      </w:r>
      <w:r>
        <w:rPr>
          <w:rFonts w:hint="eastAsia"/>
          <w:b/>
          <w:bCs/>
          <w:sz w:val="21"/>
        </w:rPr>
        <w:t>学年第二学期新生导论课课程信息</w:t>
      </w:r>
      <w:r>
        <w:rPr>
          <w:rFonts w:hint="eastAsia"/>
          <w:b/>
          <w:bCs/>
          <w:sz w:val="21"/>
          <w:lang w:eastAsia="zh-CN"/>
        </w:rPr>
        <w:t>》</w:t>
      </w:r>
    </w:p>
    <w:p>
      <w:pPr>
        <w:pStyle w:val="2"/>
        <w:spacing w:before="0" w:beforeAutospacing="0" w:after="0" w:afterAutospacing="0" w:line="320" w:lineRule="exact"/>
        <w:ind w:firstLine="359" w:firstLineChars="171"/>
        <w:rPr>
          <w:rFonts w:hint="eastAsia"/>
          <w:b/>
          <w:sz w:val="21"/>
          <w:szCs w:val="21"/>
        </w:rPr>
      </w:pPr>
    </w:p>
    <w:p>
      <w:pPr>
        <w:widowControl/>
        <w:spacing w:line="0" w:lineRule="atLeast"/>
        <w:jc w:val="center"/>
        <w:rPr>
          <w:rFonts w:hint="eastAsia" w:ascii="宋体" w:hAnsi="宋体" w:cs="宋体"/>
          <w:kern w:val="0"/>
          <w:sz w:val="18"/>
          <w:szCs w:val="18"/>
          <w:lang w:val="en-US" w:eastAsia="zh-CN"/>
        </w:rPr>
        <w:sectPr>
          <w:pgSz w:w="11906" w:h="16838"/>
          <w:pgMar w:top="1440" w:right="1080" w:bottom="1440" w:left="1080" w:header="851" w:footer="992" w:gutter="0"/>
          <w:cols w:space="425" w:num="1"/>
          <w:docGrid w:type="lines" w:linePitch="312" w:charSpace="0"/>
        </w:sectPr>
      </w:pPr>
    </w:p>
    <w:tbl>
      <w:tblPr>
        <w:tblStyle w:val="4"/>
        <w:tblpPr w:leftFromText="180" w:rightFromText="180" w:vertAnchor="page" w:horzAnchor="page" w:tblpX="775" w:tblpY="1996"/>
        <w:tblOverlap w:val="never"/>
        <w:tblW w:w="1511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92"/>
        <w:gridCol w:w="1628"/>
        <w:gridCol w:w="1236"/>
        <w:gridCol w:w="750"/>
        <w:gridCol w:w="615"/>
        <w:gridCol w:w="555"/>
        <w:gridCol w:w="705"/>
        <w:gridCol w:w="1365"/>
        <w:gridCol w:w="885"/>
        <w:gridCol w:w="750"/>
        <w:gridCol w:w="1111"/>
        <w:gridCol w:w="5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8" w:hRule="atLeast"/>
          <w:jc w:val="center"/>
        </w:trPr>
        <w:tc>
          <w:tcPr>
            <w:tcW w:w="392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序号</w:t>
            </w:r>
          </w:p>
        </w:tc>
        <w:tc>
          <w:tcPr>
            <w:tcW w:w="1628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宋体" w:hAnsi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课程名称</w:t>
            </w:r>
          </w:p>
        </w:tc>
        <w:tc>
          <w:tcPr>
            <w:tcW w:w="1236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宋体" w:hAnsi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开课学院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宋体" w:hAnsi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课程负责人</w:t>
            </w:r>
          </w:p>
        </w:tc>
        <w:tc>
          <w:tcPr>
            <w:tcW w:w="615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宋体" w:hAnsi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课时数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spacing w:line="0" w:lineRule="atLeast"/>
              <w:jc w:val="both"/>
              <w:rPr>
                <w:rFonts w:hint="default" w:ascii="宋体" w:hAnsi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立项时间</w:t>
            </w:r>
          </w:p>
        </w:tc>
        <w:tc>
          <w:tcPr>
            <w:tcW w:w="705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宋体" w:hAnsi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开课学期</w:t>
            </w:r>
          </w:p>
        </w:tc>
        <w:tc>
          <w:tcPr>
            <w:tcW w:w="1365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宋体" w:hAnsi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专业限制</w:t>
            </w:r>
          </w:p>
        </w:tc>
        <w:tc>
          <w:tcPr>
            <w:tcW w:w="885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宋体" w:hAnsi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首次选课学生人数限制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正式开课</w:t>
            </w:r>
          </w:p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学生人数</w:t>
            </w:r>
          </w:p>
          <w:p>
            <w:pPr>
              <w:widowControl/>
              <w:spacing w:line="0" w:lineRule="atLeast"/>
              <w:jc w:val="center"/>
              <w:rPr>
                <w:rFonts w:hint="default" w:ascii="宋体" w:hAnsi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限制</w:t>
            </w:r>
          </w:p>
        </w:tc>
        <w:tc>
          <w:tcPr>
            <w:tcW w:w="1111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宋体" w:hAnsi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选拔学生的方式（随机、面试、笔试等）</w:t>
            </w:r>
          </w:p>
        </w:tc>
        <w:tc>
          <w:tcPr>
            <w:tcW w:w="5125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宋体" w:hAnsi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对学生的要求（英语水平，基础知识，是否自备电脑，兴趣爱好特长等）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392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宋体" w:hAnsi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628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default" w:ascii="宋体" w:hAnsi="宋体" w:cs="宋体"/>
                <w:kern w:val="0"/>
                <w:sz w:val="18"/>
                <w:szCs w:val="18"/>
                <w:lang w:val="en-US" w:eastAsia="zh-CN"/>
              </w:rPr>
              <w:t>经济学的思维方式</w:t>
            </w:r>
          </w:p>
        </w:tc>
        <w:tc>
          <w:tcPr>
            <w:tcW w:w="1236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宋体" w:hAnsi="宋体" w:cs="宋体"/>
                <w:kern w:val="0"/>
                <w:sz w:val="18"/>
                <w:szCs w:val="18"/>
              </w:rPr>
            </w:pPr>
            <w:r>
              <w:rPr>
                <w:rFonts w:hint="default" w:ascii="宋体" w:hAnsi="宋体" w:cs="宋体"/>
                <w:kern w:val="0"/>
                <w:sz w:val="18"/>
                <w:szCs w:val="18"/>
                <w:lang w:val="en-US" w:eastAsia="zh-CN"/>
              </w:rPr>
              <w:t>经济学院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宋体" w:hAnsi="宋体" w:cs="宋体"/>
                <w:kern w:val="0"/>
                <w:sz w:val="18"/>
                <w:szCs w:val="18"/>
              </w:rPr>
            </w:pPr>
            <w:r>
              <w:rPr>
                <w:rFonts w:hint="default" w:ascii="宋体" w:hAnsi="宋体" w:cs="宋体"/>
                <w:kern w:val="0"/>
                <w:sz w:val="18"/>
                <w:szCs w:val="18"/>
                <w:lang w:val="en-US" w:eastAsia="zh-CN"/>
              </w:rPr>
              <w:t>孙景蔚</w:t>
            </w:r>
          </w:p>
        </w:tc>
        <w:tc>
          <w:tcPr>
            <w:tcW w:w="615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宋体" w:hAnsi="宋体" w:cs="宋体"/>
                <w:kern w:val="0"/>
                <w:sz w:val="18"/>
                <w:szCs w:val="18"/>
              </w:rPr>
            </w:pPr>
            <w:r>
              <w:rPr>
                <w:rFonts w:hint="default" w:ascii="宋体" w:hAnsi="宋体" w:cs="宋体"/>
                <w:kern w:val="0"/>
                <w:sz w:val="18"/>
                <w:szCs w:val="18"/>
                <w:lang w:val="en-US" w:eastAsia="zh-CN"/>
              </w:rPr>
              <w:t>32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宋体" w:hAnsi="宋体" w:cs="宋体"/>
                <w:kern w:val="0"/>
                <w:sz w:val="18"/>
                <w:szCs w:val="18"/>
              </w:rPr>
            </w:pPr>
            <w:r>
              <w:rPr>
                <w:rFonts w:hint="default" w:ascii="宋体" w:hAnsi="宋体" w:cs="宋体"/>
                <w:kern w:val="0"/>
                <w:sz w:val="18"/>
                <w:szCs w:val="18"/>
                <w:lang w:val="en-US" w:eastAsia="zh-CN"/>
              </w:rPr>
              <w:t>2012</w:t>
            </w:r>
          </w:p>
        </w:tc>
        <w:tc>
          <w:tcPr>
            <w:tcW w:w="705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宋体" w:hAnsi="宋体" w:cs="宋体"/>
                <w:kern w:val="0"/>
                <w:sz w:val="18"/>
                <w:szCs w:val="18"/>
              </w:rPr>
            </w:pPr>
            <w:r>
              <w:rPr>
                <w:rFonts w:hint="default" w:ascii="宋体" w:hAnsi="宋体" w:cs="宋体"/>
                <w:kern w:val="0"/>
                <w:sz w:val="18"/>
                <w:szCs w:val="18"/>
                <w:lang w:val="en-US" w:eastAsia="zh-CN"/>
              </w:rPr>
              <w:t>1、2</w:t>
            </w:r>
          </w:p>
        </w:tc>
        <w:tc>
          <w:tcPr>
            <w:tcW w:w="1365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宋体" w:hAnsi="宋体" w:cs="宋体"/>
                <w:kern w:val="0"/>
                <w:sz w:val="18"/>
                <w:szCs w:val="18"/>
              </w:rPr>
            </w:pPr>
            <w:r>
              <w:rPr>
                <w:rFonts w:hint="default" w:ascii="宋体" w:hAnsi="宋体" w:cs="宋体"/>
                <w:kern w:val="0"/>
                <w:sz w:val="18"/>
                <w:szCs w:val="18"/>
                <w:lang w:val="en-US" w:eastAsia="zh-CN"/>
              </w:rPr>
              <w:t>无</w:t>
            </w:r>
          </w:p>
        </w:tc>
        <w:tc>
          <w:tcPr>
            <w:tcW w:w="885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宋体" w:hAnsi="宋体" w:cs="宋体"/>
                <w:kern w:val="0"/>
                <w:sz w:val="18"/>
                <w:szCs w:val="18"/>
              </w:rPr>
            </w:pPr>
            <w:r>
              <w:rPr>
                <w:rFonts w:hint="default" w:ascii="宋体" w:hAnsi="宋体" w:cs="宋体"/>
                <w:kern w:val="0"/>
                <w:sz w:val="18"/>
                <w:szCs w:val="18"/>
                <w:lang w:val="en-US" w:eastAsia="zh-CN"/>
              </w:rPr>
              <w:t>30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宋体" w:hAnsi="宋体" w:cs="宋体"/>
                <w:kern w:val="0"/>
                <w:sz w:val="18"/>
                <w:szCs w:val="18"/>
              </w:rPr>
            </w:pPr>
            <w:r>
              <w:rPr>
                <w:rFonts w:hint="default" w:ascii="宋体" w:hAnsi="宋体" w:cs="宋体"/>
                <w:kern w:val="0"/>
                <w:sz w:val="18"/>
                <w:szCs w:val="18"/>
                <w:lang w:val="en-US" w:eastAsia="zh-CN"/>
              </w:rPr>
              <w:t>30</w:t>
            </w:r>
          </w:p>
        </w:tc>
        <w:tc>
          <w:tcPr>
            <w:tcW w:w="1111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宋体" w:hAnsi="宋体" w:cs="宋体"/>
                <w:kern w:val="0"/>
                <w:sz w:val="18"/>
                <w:szCs w:val="18"/>
              </w:rPr>
            </w:pPr>
            <w:r>
              <w:rPr>
                <w:rFonts w:hint="default" w:ascii="宋体" w:hAnsi="宋体" w:cs="宋体"/>
                <w:kern w:val="0"/>
                <w:sz w:val="18"/>
                <w:szCs w:val="18"/>
                <w:lang w:val="en-US" w:eastAsia="zh-CN"/>
              </w:rPr>
              <w:t>无</w:t>
            </w:r>
          </w:p>
        </w:tc>
        <w:tc>
          <w:tcPr>
            <w:tcW w:w="5125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宋体" w:hAnsi="宋体" w:cs="宋体"/>
                <w:kern w:val="0"/>
                <w:sz w:val="18"/>
                <w:szCs w:val="18"/>
              </w:rPr>
            </w:pPr>
            <w:r>
              <w:rPr>
                <w:rFonts w:hint="default" w:ascii="宋体" w:hAnsi="宋体" w:cs="宋体"/>
                <w:kern w:val="0"/>
                <w:sz w:val="18"/>
                <w:szCs w:val="18"/>
                <w:lang w:val="en-US" w:eastAsia="zh-CN"/>
              </w:rPr>
              <w:t>爱好经济学。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1" w:hRule="atLeast"/>
          <w:jc w:val="center"/>
        </w:trPr>
        <w:tc>
          <w:tcPr>
            <w:tcW w:w="392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宋体" w:hAnsi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1628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宋体" w:hAnsi="宋体" w:cs="宋体"/>
                <w:kern w:val="0"/>
                <w:sz w:val="18"/>
                <w:szCs w:val="18"/>
              </w:rPr>
            </w:pPr>
            <w:r>
              <w:rPr>
                <w:rFonts w:hint="default" w:ascii="宋体" w:hAnsi="宋体" w:cs="宋体"/>
                <w:kern w:val="0"/>
                <w:sz w:val="18"/>
                <w:szCs w:val="18"/>
                <w:lang w:val="en-US" w:eastAsia="zh-CN"/>
              </w:rPr>
              <w:t>漫谈计算思维</w:t>
            </w:r>
          </w:p>
        </w:tc>
        <w:tc>
          <w:tcPr>
            <w:tcW w:w="1236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宋体" w:hAnsi="宋体" w:cs="宋体"/>
                <w:kern w:val="0"/>
                <w:sz w:val="18"/>
                <w:szCs w:val="18"/>
              </w:rPr>
            </w:pPr>
            <w:r>
              <w:rPr>
                <w:rFonts w:hint="default" w:ascii="宋体" w:hAnsi="宋体" w:cs="宋体"/>
                <w:kern w:val="0"/>
                <w:sz w:val="18"/>
                <w:szCs w:val="18"/>
                <w:lang w:val="en-US" w:eastAsia="zh-CN"/>
              </w:rPr>
              <w:t>计算机学院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宋体" w:hAnsi="宋体" w:cs="宋体"/>
                <w:kern w:val="0"/>
                <w:sz w:val="18"/>
                <w:szCs w:val="18"/>
              </w:rPr>
            </w:pPr>
            <w:r>
              <w:rPr>
                <w:rFonts w:hint="default" w:ascii="宋体" w:hAnsi="宋体" w:cs="宋体"/>
                <w:kern w:val="0"/>
                <w:sz w:val="18"/>
                <w:szCs w:val="18"/>
                <w:lang w:val="en-US" w:eastAsia="zh-CN"/>
              </w:rPr>
              <w:t>俞东进</w:t>
            </w:r>
          </w:p>
        </w:tc>
        <w:tc>
          <w:tcPr>
            <w:tcW w:w="615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宋体" w:hAnsi="宋体" w:cs="宋体"/>
                <w:kern w:val="0"/>
                <w:sz w:val="18"/>
                <w:szCs w:val="18"/>
              </w:rPr>
            </w:pPr>
            <w:r>
              <w:rPr>
                <w:rFonts w:hint="default" w:ascii="宋体" w:hAnsi="宋体" w:cs="宋体"/>
                <w:kern w:val="0"/>
                <w:sz w:val="18"/>
                <w:szCs w:val="18"/>
                <w:lang w:val="en-US" w:eastAsia="zh-CN"/>
              </w:rPr>
              <w:t>32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宋体" w:hAnsi="宋体" w:cs="宋体"/>
                <w:kern w:val="0"/>
                <w:sz w:val="18"/>
                <w:szCs w:val="18"/>
              </w:rPr>
            </w:pPr>
            <w:r>
              <w:rPr>
                <w:rFonts w:hint="default" w:ascii="宋体" w:hAnsi="宋体" w:cs="宋体"/>
                <w:kern w:val="0"/>
                <w:sz w:val="18"/>
                <w:szCs w:val="18"/>
                <w:lang w:val="en-US" w:eastAsia="zh-CN"/>
              </w:rPr>
              <w:t>2012</w:t>
            </w:r>
          </w:p>
        </w:tc>
        <w:tc>
          <w:tcPr>
            <w:tcW w:w="705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宋体" w:hAnsi="宋体" w:cs="宋体"/>
                <w:kern w:val="0"/>
                <w:sz w:val="18"/>
                <w:szCs w:val="18"/>
              </w:rPr>
            </w:pPr>
            <w:r>
              <w:rPr>
                <w:rFonts w:hint="default" w:ascii="宋体" w:hAnsi="宋体" w:cs="宋体"/>
                <w:kern w:val="0"/>
                <w:sz w:val="18"/>
                <w:szCs w:val="18"/>
                <w:lang w:val="en-US" w:eastAsia="zh-CN"/>
              </w:rPr>
              <w:t>1、2</w:t>
            </w:r>
          </w:p>
        </w:tc>
        <w:tc>
          <w:tcPr>
            <w:tcW w:w="1365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宋体" w:hAnsi="宋体" w:cs="宋体"/>
                <w:kern w:val="0"/>
                <w:sz w:val="18"/>
                <w:szCs w:val="18"/>
              </w:rPr>
            </w:pPr>
            <w:r>
              <w:rPr>
                <w:rFonts w:hint="default" w:ascii="宋体" w:hAnsi="宋体" w:cs="宋体"/>
                <w:kern w:val="0"/>
                <w:sz w:val="18"/>
                <w:szCs w:val="18"/>
                <w:lang w:val="en-US" w:eastAsia="zh-CN"/>
              </w:rPr>
              <w:t>计算机、软件工程相关专业</w:t>
            </w:r>
          </w:p>
        </w:tc>
        <w:tc>
          <w:tcPr>
            <w:tcW w:w="885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宋体" w:hAnsi="宋体" w:cs="宋体"/>
                <w:kern w:val="0"/>
                <w:sz w:val="18"/>
                <w:szCs w:val="18"/>
              </w:rPr>
            </w:pPr>
            <w:r>
              <w:rPr>
                <w:rFonts w:hint="default" w:ascii="宋体" w:hAnsi="宋体" w:cs="宋体"/>
                <w:kern w:val="0"/>
                <w:sz w:val="18"/>
                <w:szCs w:val="18"/>
                <w:lang w:val="en-US" w:eastAsia="zh-CN"/>
              </w:rPr>
              <w:t>120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宋体" w:hAnsi="宋体" w:cs="宋体"/>
                <w:kern w:val="0"/>
                <w:sz w:val="18"/>
                <w:szCs w:val="18"/>
              </w:rPr>
            </w:pPr>
            <w:r>
              <w:rPr>
                <w:rFonts w:hint="default" w:ascii="宋体" w:hAnsi="宋体" w:cs="宋体"/>
                <w:kern w:val="0"/>
                <w:sz w:val="18"/>
                <w:szCs w:val="18"/>
                <w:lang w:val="en-US" w:eastAsia="zh-CN"/>
              </w:rPr>
              <w:t>30</w:t>
            </w:r>
          </w:p>
        </w:tc>
        <w:tc>
          <w:tcPr>
            <w:tcW w:w="1111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宋体" w:hAnsi="宋体" w:cs="宋体"/>
                <w:kern w:val="0"/>
                <w:sz w:val="18"/>
                <w:szCs w:val="18"/>
              </w:rPr>
            </w:pPr>
            <w:r>
              <w:rPr>
                <w:rFonts w:hint="default" w:ascii="宋体" w:hAnsi="宋体" w:cs="宋体"/>
                <w:kern w:val="0"/>
                <w:sz w:val="18"/>
                <w:szCs w:val="18"/>
                <w:lang w:val="en-US" w:eastAsia="zh-CN"/>
              </w:rPr>
              <w:t>随机+面试</w:t>
            </w:r>
          </w:p>
        </w:tc>
        <w:tc>
          <w:tcPr>
            <w:tcW w:w="5125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宋体" w:hAnsi="宋体" w:cs="宋体"/>
                <w:kern w:val="0"/>
                <w:sz w:val="18"/>
                <w:szCs w:val="18"/>
              </w:rPr>
            </w:pPr>
            <w:r>
              <w:rPr>
                <w:rFonts w:hint="default" w:ascii="宋体" w:hAnsi="宋体" w:cs="宋体"/>
                <w:kern w:val="0"/>
                <w:sz w:val="18"/>
                <w:szCs w:val="18"/>
                <w:lang w:val="en-US" w:eastAsia="zh-CN"/>
              </w:rPr>
              <w:t>热诚欢迎喜欢思考、善于沟通、对课堂内容有兴趣、具有一定英语水平的同学选课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392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宋体" w:hAnsi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1628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宋体" w:hAnsi="宋体" w:cs="宋体"/>
                <w:kern w:val="0"/>
                <w:sz w:val="18"/>
                <w:szCs w:val="18"/>
              </w:rPr>
            </w:pPr>
            <w:r>
              <w:rPr>
                <w:rFonts w:hint="default" w:ascii="宋体" w:hAnsi="宋体" w:cs="宋体"/>
                <w:kern w:val="0"/>
                <w:sz w:val="18"/>
                <w:szCs w:val="18"/>
                <w:lang w:val="en-US" w:eastAsia="zh-CN"/>
              </w:rPr>
              <w:t>组织工程与生物反应器</w:t>
            </w:r>
          </w:p>
        </w:tc>
        <w:tc>
          <w:tcPr>
            <w:tcW w:w="1236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宋体" w:hAnsi="宋体" w:cs="宋体"/>
                <w:kern w:val="0"/>
                <w:sz w:val="18"/>
                <w:szCs w:val="18"/>
              </w:rPr>
            </w:pPr>
            <w:r>
              <w:rPr>
                <w:rFonts w:hint="default" w:ascii="宋体" w:hAnsi="宋体" w:cs="宋体"/>
                <w:kern w:val="0"/>
                <w:sz w:val="18"/>
                <w:szCs w:val="18"/>
                <w:lang w:val="en-US" w:eastAsia="zh-CN"/>
              </w:rPr>
              <w:t>生命信息与仪器工程学院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宋体" w:hAnsi="宋体" w:cs="宋体"/>
                <w:kern w:val="0"/>
                <w:sz w:val="18"/>
                <w:szCs w:val="18"/>
              </w:rPr>
            </w:pPr>
            <w:r>
              <w:rPr>
                <w:rFonts w:hint="default" w:ascii="宋体" w:hAnsi="宋体" w:cs="宋体"/>
                <w:kern w:val="0"/>
                <w:sz w:val="18"/>
                <w:szCs w:val="18"/>
                <w:lang w:val="en-US" w:eastAsia="zh-CN"/>
              </w:rPr>
              <w:t>李宏</w:t>
            </w:r>
          </w:p>
        </w:tc>
        <w:tc>
          <w:tcPr>
            <w:tcW w:w="615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宋体" w:hAnsi="宋体" w:cs="宋体"/>
                <w:kern w:val="0"/>
                <w:sz w:val="18"/>
                <w:szCs w:val="18"/>
              </w:rPr>
            </w:pPr>
            <w:r>
              <w:rPr>
                <w:rFonts w:hint="default" w:ascii="宋体" w:hAnsi="宋体" w:cs="宋体"/>
                <w:kern w:val="0"/>
                <w:sz w:val="18"/>
                <w:szCs w:val="18"/>
                <w:lang w:val="en-US" w:eastAsia="zh-CN"/>
              </w:rPr>
              <w:t>16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宋体" w:hAnsi="宋体" w:cs="宋体"/>
                <w:kern w:val="0"/>
                <w:sz w:val="18"/>
                <w:szCs w:val="18"/>
              </w:rPr>
            </w:pPr>
            <w:r>
              <w:rPr>
                <w:rFonts w:hint="default" w:ascii="宋体" w:hAnsi="宋体" w:cs="宋体"/>
                <w:kern w:val="0"/>
                <w:sz w:val="18"/>
                <w:szCs w:val="18"/>
                <w:lang w:val="en-US" w:eastAsia="zh-CN"/>
              </w:rPr>
              <w:t>2013</w:t>
            </w:r>
          </w:p>
        </w:tc>
        <w:tc>
          <w:tcPr>
            <w:tcW w:w="705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宋体" w:hAnsi="宋体" w:cs="宋体"/>
                <w:kern w:val="0"/>
                <w:sz w:val="18"/>
                <w:szCs w:val="18"/>
              </w:rPr>
            </w:pPr>
            <w:r>
              <w:rPr>
                <w:rFonts w:hint="default" w:ascii="宋体" w:hAnsi="宋体" w:cs="宋体"/>
                <w:kern w:val="0"/>
                <w:sz w:val="18"/>
                <w:szCs w:val="18"/>
                <w:lang w:val="en-US" w:eastAsia="zh-CN"/>
              </w:rPr>
              <w:t>1、2</w:t>
            </w:r>
          </w:p>
        </w:tc>
        <w:tc>
          <w:tcPr>
            <w:tcW w:w="1365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宋体" w:hAnsi="宋体" w:cs="宋体"/>
                <w:kern w:val="0"/>
                <w:sz w:val="18"/>
                <w:szCs w:val="18"/>
              </w:rPr>
            </w:pPr>
            <w:r>
              <w:rPr>
                <w:rFonts w:hint="default" w:ascii="宋体" w:hAnsi="宋体" w:cs="宋体"/>
                <w:kern w:val="0"/>
                <w:sz w:val="18"/>
                <w:szCs w:val="18"/>
                <w:lang w:val="en-US" w:eastAsia="zh-CN"/>
              </w:rPr>
              <w:t>理工科类学生，适当招收文科学生</w:t>
            </w:r>
          </w:p>
        </w:tc>
        <w:tc>
          <w:tcPr>
            <w:tcW w:w="885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宋体" w:hAnsi="宋体" w:cs="宋体"/>
                <w:kern w:val="0"/>
                <w:sz w:val="18"/>
                <w:szCs w:val="18"/>
              </w:rPr>
            </w:pPr>
            <w:r>
              <w:rPr>
                <w:rFonts w:hint="default" w:ascii="宋体" w:hAnsi="宋体" w:cs="宋体"/>
                <w:kern w:val="0"/>
                <w:sz w:val="18"/>
                <w:szCs w:val="18"/>
                <w:lang w:val="en-US" w:eastAsia="zh-CN"/>
              </w:rPr>
              <w:t>40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宋体" w:hAnsi="宋体" w:cs="宋体"/>
                <w:kern w:val="0"/>
                <w:sz w:val="18"/>
                <w:szCs w:val="18"/>
              </w:rPr>
            </w:pPr>
            <w:r>
              <w:rPr>
                <w:rFonts w:hint="default" w:ascii="宋体" w:hAnsi="宋体" w:cs="宋体"/>
                <w:kern w:val="0"/>
                <w:sz w:val="18"/>
                <w:szCs w:val="18"/>
                <w:lang w:val="en-US" w:eastAsia="zh-CN"/>
              </w:rPr>
              <w:t>30</w:t>
            </w:r>
          </w:p>
        </w:tc>
        <w:tc>
          <w:tcPr>
            <w:tcW w:w="1111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宋体" w:hAnsi="宋体" w:cs="宋体"/>
                <w:kern w:val="0"/>
                <w:sz w:val="18"/>
                <w:szCs w:val="18"/>
              </w:rPr>
            </w:pPr>
            <w:r>
              <w:rPr>
                <w:rFonts w:hint="default" w:ascii="宋体" w:hAnsi="宋体" w:cs="宋体"/>
                <w:kern w:val="0"/>
                <w:sz w:val="18"/>
                <w:szCs w:val="18"/>
                <w:lang w:val="en-US" w:eastAsia="zh-CN"/>
              </w:rPr>
              <w:t>面试</w:t>
            </w:r>
          </w:p>
        </w:tc>
        <w:tc>
          <w:tcPr>
            <w:tcW w:w="5125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宋体" w:hAnsi="宋体" w:cs="宋体"/>
                <w:kern w:val="0"/>
                <w:sz w:val="18"/>
                <w:szCs w:val="18"/>
              </w:rPr>
            </w:pPr>
            <w:r>
              <w:rPr>
                <w:rFonts w:hint="default" w:ascii="宋体" w:hAnsi="宋体" w:cs="宋体"/>
                <w:kern w:val="0"/>
                <w:sz w:val="18"/>
                <w:szCs w:val="18"/>
                <w:lang w:val="en-US" w:eastAsia="zh-CN"/>
              </w:rPr>
              <w:t>英语达到相当4级及以上水平,数理化基础知识扎实,对生物类科学感兴趣,曾参加过相关的兴趣小组，愿意课外多花时间进行相关实验，最好能自备电脑。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1" w:hRule="atLeast"/>
          <w:jc w:val="center"/>
        </w:trPr>
        <w:tc>
          <w:tcPr>
            <w:tcW w:w="392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宋体" w:hAnsi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1628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宋体" w:hAnsi="宋体" w:cs="宋体"/>
                <w:kern w:val="0"/>
                <w:sz w:val="18"/>
                <w:szCs w:val="18"/>
              </w:rPr>
            </w:pPr>
            <w:r>
              <w:rPr>
                <w:rFonts w:hint="default" w:ascii="宋体" w:hAnsi="宋体" w:cs="宋体"/>
                <w:kern w:val="0"/>
                <w:sz w:val="18"/>
                <w:szCs w:val="18"/>
                <w:lang w:val="en-US" w:eastAsia="zh-CN"/>
              </w:rPr>
              <w:t>微电子技术和集成电路产业</w:t>
            </w:r>
          </w:p>
        </w:tc>
        <w:tc>
          <w:tcPr>
            <w:tcW w:w="1236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宋体" w:hAnsi="宋体" w:cs="宋体"/>
                <w:kern w:val="0"/>
                <w:sz w:val="18"/>
                <w:szCs w:val="18"/>
              </w:rPr>
            </w:pPr>
            <w:r>
              <w:rPr>
                <w:rFonts w:hint="default" w:ascii="宋体" w:hAnsi="宋体" w:cs="宋体"/>
                <w:kern w:val="0"/>
                <w:sz w:val="18"/>
                <w:szCs w:val="18"/>
                <w:lang w:val="en-US" w:eastAsia="zh-CN"/>
              </w:rPr>
              <w:t>通信工程学院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宋体" w:hAnsi="宋体" w:cs="宋体"/>
                <w:kern w:val="0"/>
                <w:sz w:val="18"/>
                <w:szCs w:val="18"/>
              </w:rPr>
            </w:pPr>
            <w:r>
              <w:rPr>
                <w:rFonts w:hint="default" w:ascii="宋体" w:hAnsi="宋体" w:cs="宋体"/>
                <w:kern w:val="0"/>
                <w:sz w:val="18"/>
                <w:szCs w:val="18"/>
                <w:lang w:val="en-US" w:eastAsia="zh-CN"/>
              </w:rPr>
              <w:t>骆建军</w:t>
            </w:r>
          </w:p>
        </w:tc>
        <w:tc>
          <w:tcPr>
            <w:tcW w:w="615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宋体" w:hAnsi="宋体" w:cs="宋体"/>
                <w:kern w:val="0"/>
                <w:sz w:val="18"/>
                <w:szCs w:val="18"/>
              </w:rPr>
            </w:pPr>
            <w:r>
              <w:rPr>
                <w:rFonts w:hint="default" w:ascii="宋体" w:hAnsi="宋体" w:cs="宋体"/>
                <w:kern w:val="0"/>
                <w:sz w:val="18"/>
                <w:szCs w:val="18"/>
                <w:lang w:val="en-US" w:eastAsia="zh-CN"/>
              </w:rPr>
              <w:t>32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宋体" w:hAnsi="宋体" w:cs="宋体"/>
                <w:kern w:val="0"/>
                <w:sz w:val="18"/>
                <w:szCs w:val="18"/>
              </w:rPr>
            </w:pPr>
            <w:r>
              <w:rPr>
                <w:rFonts w:hint="default" w:ascii="宋体" w:hAnsi="宋体" w:cs="宋体"/>
                <w:kern w:val="0"/>
                <w:sz w:val="18"/>
                <w:szCs w:val="18"/>
                <w:lang w:val="en-US" w:eastAsia="zh-CN"/>
              </w:rPr>
              <w:t>2013</w:t>
            </w:r>
          </w:p>
        </w:tc>
        <w:tc>
          <w:tcPr>
            <w:tcW w:w="705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宋体" w:hAnsi="宋体" w:cs="宋体"/>
                <w:kern w:val="0"/>
                <w:sz w:val="18"/>
                <w:szCs w:val="18"/>
              </w:rPr>
            </w:pPr>
            <w:r>
              <w:rPr>
                <w:rFonts w:hint="default" w:ascii="宋体" w:hAnsi="宋体" w:cs="宋体"/>
                <w:kern w:val="0"/>
                <w:sz w:val="18"/>
                <w:szCs w:val="18"/>
                <w:lang w:val="en-US" w:eastAsia="zh-CN"/>
              </w:rPr>
              <w:t>1、2</w:t>
            </w:r>
          </w:p>
        </w:tc>
        <w:tc>
          <w:tcPr>
            <w:tcW w:w="1365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宋体" w:hAnsi="宋体" w:cs="宋体"/>
                <w:kern w:val="0"/>
                <w:sz w:val="18"/>
                <w:szCs w:val="18"/>
              </w:rPr>
            </w:pPr>
            <w:r>
              <w:rPr>
                <w:rFonts w:hint="default" w:ascii="宋体" w:hAnsi="宋体" w:cs="宋体"/>
                <w:kern w:val="0"/>
                <w:sz w:val="18"/>
                <w:szCs w:val="18"/>
                <w:lang w:val="en-US" w:eastAsia="zh-CN"/>
              </w:rPr>
              <w:t>电子、通信、计算机、自动控制</w:t>
            </w:r>
          </w:p>
        </w:tc>
        <w:tc>
          <w:tcPr>
            <w:tcW w:w="885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宋体" w:hAnsi="宋体" w:cs="宋体"/>
                <w:kern w:val="0"/>
                <w:sz w:val="18"/>
                <w:szCs w:val="18"/>
              </w:rPr>
            </w:pPr>
            <w:r>
              <w:rPr>
                <w:rFonts w:hint="default" w:ascii="宋体" w:hAnsi="宋体" w:cs="宋体"/>
                <w:kern w:val="0"/>
                <w:sz w:val="18"/>
                <w:szCs w:val="18"/>
                <w:lang w:val="en-US" w:eastAsia="zh-CN"/>
              </w:rPr>
              <w:t>50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宋体" w:hAnsi="宋体" w:cs="宋体"/>
                <w:kern w:val="0"/>
                <w:sz w:val="18"/>
                <w:szCs w:val="18"/>
              </w:rPr>
            </w:pPr>
            <w:r>
              <w:rPr>
                <w:rFonts w:hint="default" w:ascii="宋体" w:hAnsi="宋体" w:cs="宋体"/>
                <w:kern w:val="0"/>
                <w:sz w:val="18"/>
                <w:szCs w:val="18"/>
                <w:lang w:val="en-US" w:eastAsia="zh-CN"/>
              </w:rPr>
              <w:t>30</w:t>
            </w:r>
          </w:p>
        </w:tc>
        <w:tc>
          <w:tcPr>
            <w:tcW w:w="1111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宋体" w:hAnsi="宋体" w:cs="宋体"/>
                <w:kern w:val="0"/>
                <w:sz w:val="18"/>
                <w:szCs w:val="18"/>
              </w:rPr>
            </w:pPr>
            <w:r>
              <w:rPr>
                <w:rFonts w:hint="default" w:ascii="宋体" w:hAnsi="宋体" w:cs="宋体"/>
                <w:kern w:val="0"/>
                <w:sz w:val="18"/>
                <w:szCs w:val="18"/>
                <w:lang w:val="en-US" w:eastAsia="zh-CN"/>
              </w:rPr>
              <w:t>面试</w:t>
            </w:r>
          </w:p>
        </w:tc>
        <w:tc>
          <w:tcPr>
            <w:tcW w:w="5125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宋体" w:hAnsi="宋体" w:cs="宋体"/>
                <w:kern w:val="0"/>
                <w:sz w:val="18"/>
                <w:szCs w:val="18"/>
              </w:rPr>
            </w:pPr>
            <w:r>
              <w:rPr>
                <w:rFonts w:hint="default" w:ascii="宋体" w:hAnsi="宋体" w:cs="宋体"/>
                <w:kern w:val="0"/>
                <w:sz w:val="18"/>
                <w:szCs w:val="18"/>
                <w:lang w:val="en-US" w:eastAsia="zh-CN"/>
              </w:rPr>
              <w:t>对集成电路设计发展有兴趣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7" w:hRule="atLeast"/>
          <w:jc w:val="center"/>
        </w:trPr>
        <w:tc>
          <w:tcPr>
            <w:tcW w:w="392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宋体" w:hAnsi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1628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宋体" w:hAnsi="宋体" w:cs="宋体"/>
                <w:kern w:val="0"/>
                <w:sz w:val="18"/>
                <w:szCs w:val="18"/>
              </w:rPr>
            </w:pPr>
            <w:r>
              <w:rPr>
                <w:rFonts w:hint="default" w:ascii="宋体" w:hAnsi="宋体" w:cs="宋体"/>
                <w:kern w:val="0"/>
                <w:sz w:val="18"/>
                <w:szCs w:val="18"/>
                <w:lang w:val="en-US" w:eastAsia="zh-CN"/>
              </w:rPr>
              <w:t>机械史与今日科技</w:t>
            </w:r>
          </w:p>
        </w:tc>
        <w:tc>
          <w:tcPr>
            <w:tcW w:w="1236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宋体" w:hAnsi="宋体" w:cs="宋体"/>
                <w:kern w:val="0"/>
                <w:sz w:val="18"/>
                <w:szCs w:val="18"/>
              </w:rPr>
            </w:pPr>
            <w:r>
              <w:rPr>
                <w:rFonts w:hint="default" w:ascii="宋体" w:hAnsi="宋体" w:cs="宋体"/>
                <w:kern w:val="0"/>
                <w:sz w:val="18"/>
                <w:szCs w:val="18"/>
                <w:lang w:val="en-US" w:eastAsia="zh-CN"/>
              </w:rPr>
              <w:t>机械工程学院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宋体" w:hAnsi="宋体" w:cs="宋体"/>
                <w:kern w:val="0"/>
                <w:sz w:val="18"/>
                <w:szCs w:val="18"/>
              </w:rPr>
            </w:pPr>
            <w:r>
              <w:rPr>
                <w:rFonts w:hint="default" w:ascii="宋体" w:hAnsi="宋体" w:cs="宋体"/>
                <w:kern w:val="0"/>
                <w:sz w:val="18"/>
                <w:szCs w:val="18"/>
                <w:lang w:val="en-US" w:eastAsia="zh-CN"/>
              </w:rPr>
              <w:t>周建军</w:t>
            </w:r>
          </w:p>
        </w:tc>
        <w:tc>
          <w:tcPr>
            <w:tcW w:w="615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宋体" w:hAnsi="宋体" w:cs="宋体"/>
                <w:kern w:val="0"/>
                <w:sz w:val="18"/>
                <w:szCs w:val="18"/>
              </w:rPr>
            </w:pPr>
            <w:r>
              <w:rPr>
                <w:rFonts w:hint="default" w:ascii="宋体" w:hAnsi="宋体" w:cs="宋体"/>
                <w:kern w:val="0"/>
                <w:sz w:val="18"/>
                <w:szCs w:val="18"/>
                <w:lang w:val="en-US" w:eastAsia="zh-CN"/>
              </w:rPr>
              <w:t>16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宋体" w:hAnsi="宋体" w:cs="宋体"/>
                <w:kern w:val="0"/>
                <w:sz w:val="18"/>
                <w:szCs w:val="18"/>
              </w:rPr>
            </w:pPr>
            <w:r>
              <w:rPr>
                <w:rFonts w:hint="default" w:ascii="宋体" w:hAnsi="宋体" w:cs="宋体"/>
                <w:kern w:val="0"/>
                <w:sz w:val="18"/>
                <w:szCs w:val="18"/>
                <w:lang w:val="en-US" w:eastAsia="zh-CN"/>
              </w:rPr>
              <w:t>2013</w:t>
            </w:r>
          </w:p>
        </w:tc>
        <w:tc>
          <w:tcPr>
            <w:tcW w:w="705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宋体" w:hAnsi="宋体" w:cs="宋体"/>
                <w:kern w:val="0"/>
                <w:sz w:val="18"/>
                <w:szCs w:val="18"/>
              </w:rPr>
            </w:pPr>
            <w:r>
              <w:rPr>
                <w:rFonts w:hint="default" w:ascii="宋体" w:hAnsi="宋体" w:cs="宋体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1365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宋体" w:hAnsi="宋体" w:cs="宋体"/>
                <w:kern w:val="0"/>
                <w:sz w:val="18"/>
                <w:szCs w:val="18"/>
              </w:rPr>
            </w:pPr>
            <w:r>
              <w:rPr>
                <w:rFonts w:hint="default" w:ascii="宋体" w:hAnsi="宋体" w:cs="宋体"/>
                <w:kern w:val="0"/>
                <w:sz w:val="18"/>
                <w:szCs w:val="18"/>
                <w:lang w:val="en-US" w:eastAsia="zh-CN"/>
              </w:rPr>
              <w:t>机械学院各专业</w:t>
            </w:r>
          </w:p>
        </w:tc>
        <w:tc>
          <w:tcPr>
            <w:tcW w:w="885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宋体" w:hAnsi="宋体" w:cs="宋体"/>
                <w:kern w:val="0"/>
                <w:sz w:val="18"/>
                <w:szCs w:val="18"/>
              </w:rPr>
            </w:pPr>
            <w:r>
              <w:rPr>
                <w:rFonts w:hint="default" w:ascii="宋体" w:hAnsi="宋体" w:cs="宋体"/>
                <w:kern w:val="0"/>
                <w:sz w:val="18"/>
                <w:szCs w:val="18"/>
                <w:lang w:val="en-US" w:eastAsia="zh-CN"/>
              </w:rPr>
              <w:t>40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宋体" w:hAnsi="宋体" w:cs="宋体"/>
                <w:kern w:val="0"/>
                <w:sz w:val="18"/>
                <w:szCs w:val="18"/>
              </w:rPr>
            </w:pPr>
            <w:r>
              <w:rPr>
                <w:rFonts w:hint="default" w:ascii="宋体" w:hAnsi="宋体" w:cs="宋体"/>
                <w:kern w:val="0"/>
                <w:sz w:val="18"/>
                <w:szCs w:val="18"/>
                <w:lang w:val="en-US" w:eastAsia="zh-CN"/>
              </w:rPr>
              <w:t>30</w:t>
            </w:r>
          </w:p>
        </w:tc>
        <w:tc>
          <w:tcPr>
            <w:tcW w:w="1111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宋体" w:hAnsi="宋体" w:cs="宋体"/>
                <w:kern w:val="0"/>
                <w:sz w:val="18"/>
                <w:szCs w:val="18"/>
              </w:rPr>
            </w:pPr>
            <w:r>
              <w:rPr>
                <w:rFonts w:hint="default" w:ascii="宋体" w:hAnsi="宋体" w:cs="宋体"/>
                <w:kern w:val="0"/>
                <w:sz w:val="18"/>
                <w:szCs w:val="18"/>
                <w:lang w:val="en-US" w:eastAsia="zh-CN"/>
              </w:rPr>
              <w:t>面试</w:t>
            </w:r>
          </w:p>
        </w:tc>
        <w:tc>
          <w:tcPr>
            <w:tcW w:w="5125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宋体" w:hAnsi="宋体" w:cs="宋体"/>
                <w:kern w:val="0"/>
                <w:sz w:val="18"/>
                <w:szCs w:val="18"/>
              </w:rPr>
            </w:pPr>
            <w:r>
              <w:rPr>
                <w:rFonts w:hint="default" w:ascii="宋体" w:hAnsi="宋体" w:cs="宋体"/>
                <w:kern w:val="0"/>
                <w:sz w:val="18"/>
                <w:szCs w:val="18"/>
                <w:lang w:val="en-US" w:eastAsia="zh-CN"/>
              </w:rPr>
              <w:t>有一定英语听力能力。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6" w:hRule="atLeast"/>
          <w:jc w:val="center"/>
        </w:trPr>
        <w:tc>
          <w:tcPr>
            <w:tcW w:w="392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宋体" w:hAnsi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1628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宋体" w:hAnsi="宋体" w:cs="宋体"/>
                <w:kern w:val="0"/>
                <w:sz w:val="18"/>
                <w:szCs w:val="18"/>
              </w:rPr>
            </w:pPr>
            <w:r>
              <w:rPr>
                <w:rFonts w:hint="default" w:ascii="宋体" w:hAnsi="宋体" w:cs="宋体"/>
                <w:kern w:val="0"/>
                <w:sz w:val="18"/>
                <w:szCs w:val="18"/>
                <w:lang w:val="en-US" w:eastAsia="zh-CN"/>
              </w:rPr>
              <w:t>中西价值观漫谈和应用</w:t>
            </w:r>
          </w:p>
        </w:tc>
        <w:tc>
          <w:tcPr>
            <w:tcW w:w="1236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宋体" w:hAnsi="宋体" w:cs="宋体"/>
                <w:kern w:val="0"/>
                <w:sz w:val="18"/>
                <w:szCs w:val="18"/>
              </w:rPr>
            </w:pPr>
            <w:r>
              <w:rPr>
                <w:rFonts w:hint="default" w:ascii="宋体" w:hAnsi="宋体" w:cs="宋体"/>
                <w:kern w:val="0"/>
                <w:sz w:val="18"/>
                <w:szCs w:val="18"/>
                <w:lang w:val="en-US" w:eastAsia="zh-CN"/>
              </w:rPr>
              <w:t>外国语学院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宋体" w:hAnsi="宋体" w:cs="宋体"/>
                <w:kern w:val="0"/>
                <w:sz w:val="18"/>
                <w:szCs w:val="18"/>
              </w:rPr>
            </w:pPr>
            <w:r>
              <w:rPr>
                <w:rFonts w:hint="default" w:ascii="宋体" w:hAnsi="宋体" w:cs="宋体"/>
                <w:kern w:val="0"/>
                <w:sz w:val="18"/>
                <w:szCs w:val="18"/>
                <w:lang w:val="en-US" w:eastAsia="zh-CN"/>
              </w:rPr>
              <w:t>王一安</w:t>
            </w:r>
          </w:p>
        </w:tc>
        <w:tc>
          <w:tcPr>
            <w:tcW w:w="615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宋体" w:hAnsi="宋体" w:cs="宋体"/>
                <w:kern w:val="0"/>
                <w:sz w:val="18"/>
                <w:szCs w:val="18"/>
              </w:rPr>
            </w:pPr>
            <w:r>
              <w:rPr>
                <w:rFonts w:hint="default" w:ascii="宋体" w:hAnsi="宋体" w:cs="宋体"/>
                <w:kern w:val="0"/>
                <w:sz w:val="18"/>
                <w:szCs w:val="18"/>
                <w:lang w:val="en-US" w:eastAsia="zh-CN"/>
              </w:rPr>
              <w:t>16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宋体" w:hAnsi="宋体" w:cs="宋体"/>
                <w:kern w:val="0"/>
                <w:sz w:val="18"/>
                <w:szCs w:val="18"/>
              </w:rPr>
            </w:pPr>
            <w:r>
              <w:rPr>
                <w:rFonts w:hint="default" w:ascii="宋体" w:hAnsi="宋体" w:cs="宋体"/>
                <w:kern w:val="0"/>
                <w:sz w:val="18"/>
                <w:szCs w:val="18"/>
                <w:lang w:val="en-US" w:eastAsia="zh-CN"/>
              </w:rPr>
              <w:t>2013</w:t>
            </w:r>
          </w:p>
        </w:tc>
        <w:tc>
          <w:tcPr>
            <w:tcW w:w="705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宋体" w:hAnsi="宋体" w:cs="宋体"/>
                <w:kern w:val="0"/>
                <w:sz w:val="18"/>
                <w:szCs w:val="18"/>
              </w:rPr>
            </w:pPr>
            <w:r>
              <w:rPr>
                <w:rFonts w:hint="default" w:ascii="宋体" w:hAnsi="宋体" w:cs="宋体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1365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宋体" w:hAnsi="宋体" w:cs="宋体"/>
                <w:kern w:val="0"/>
                <w:sz w:val="18"/>
                <w:szCs w:val="18"/>
              </w:rPr>
            </w:pPr>
            <w:r>
              <w:rPr>
                <w:rFonts w:hint="default" w:ascii="宋体" w:hAnsi="宋体" w:cs="宋体"/>
                <w:kern w:val="0"/>
                <w:sz w:val="18"/>
                <w:szCs w:val="18"/>
                <w:lang w:val="en-US" w:eastAsia="zh-CN"/>
              </w:rPr>
              <w:t>无</w:t>
            </w:r>
          </w:p>
        </w:tc>
        <w:tc>
          <w:tcPr>
            <w:tcW w:w="885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宋体" w:hAnsi="宋体" w:cs="宋体"/>
                <w:kern w:val="0"/>
                <w:sz w:val="18"/>
                <w:szCs w:val="18"/>
              </w:rPr>
            </w:pPr>
            <w:r>
              <w:rPr>
                <w:rFonts w:hint="default" w:ascii="宋体" w:hAnsi="宋体" w:cs="宋体"/>
                <w:kern w:val="0"/>
                <w:sz w:val="18"/>
                <w:szCs w:val="18"/>
                <w:lang w:val="en-US" w:eastAsia="zh-CN"/>
              </w:rPr>
              <w:t>30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宋体" w:hAnsi="宋体" w:cs="宋体"/>
                <w:kern w:val="0"/>
                <w:sz w:val="18"/>
                <w:szCs w:val="18"/>
              </w:rPr>
            </w:pPr>
            <w:r>
              <w:rPr>
                <w:rFonts w:hint="default" w:ascii="宋体" w:hAnsi="宋体" w:cs="宋体"/>
                <w:kern w:val="0"/>
                <w:sz w:val="18"/>
                <w:szCs w:val="18"/>
                <w:lang w:val="en-US" w:eastAsia="zh-CN"/>
              </w:rPr>
              <w:t>25</w:t>
            </w:r>
          </w:p>
        </w:tc>
        <w:tc>
          <w:tcPr>
            <w:tcW w:w="1111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宋体" w:hAnsi="宋体" w:cs="宋体"/>
                <w:kern w:val="0"/>
                <w:sz w:val="18"/>
                <w:szCs w:val="18"/>
              </w:rPr>
            </w:pPr>
            <w:r>
              <w:rPr>
                <w:rFonts w:hint="default" w:ascii="宋体" w:hAnsi="宋体" w:cs="宋体"/>
                <w:kern w:val="0"/>
                <w:sz w:val="18"/>
                <w:szCs w:val="18"/>
                <w:lang w:val="en-US" w:eastAsia="zh-CN"/>
              </w:rPr>
              <w:t>面试</w:t>
            </w:r>
          </w:p>
        </w:tc>
        <w:tc>
          <w:tcPr>
            <w:tcW w:w="5125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宋体" w:hAnsi="宋体" w:cs="宋体"/>
                <w:kern w:val="0"/>
                <w:sz w:val="18"/>
                <w:szCs w:val="18"/>
              </w:rPr>
            </w:pPr>
            <w:r>
              <w:rPr>
                <w:rFonts w:hint="default" w:ascii="宋体" w:hAnsi="宋体" w:cs="宋体"/>
                <w:kern w:val="0"/>
                <w:sz w:val="18"/>
                <w:szCs w:val="18"/>
                <w:lang w:val="en-US" w:eastAsia="zh-CN"/>
              </w:rPr>
              <w:t>人文基础和英语基础较好，视野开阔,对国际交流项目有兴趣，有志于参加各类大学生科研活动。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6" w:hRule="atLeast"/>
          <w:jc w:val="center"/>
        </w:trPr>
        <w:tc>
          <w:tcPr>
            <w:tcW w:w="392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宋体" w:hAnsi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1628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宋体" w:hAnsi="宋体" w:cs="宋体"/>
                <w:kern w:val="0"/>
                <w:sz w:val="18"/>
                <w:szCs w:val="18"/>
              </w:rPr>
            </w:pPr>
            <w:r>
              <w:rPr>
                <w:rFonts w:hint="default" w:ascii="宋体" w:hAnsi="宋体" w:cs="宋体"/>
                <w:kern w:val="0"/>
                <w:sz w:val="18"/>
                <w:szCs w:val="18"/>
                <w:lang w:val="en-US" w:eastAsia="zh-CN"/>
              </w:rPr>
              <w:t>机器人探索与实践</w:t>
            </w:r>
          </w:p>
        </w:tc>
        <w:tc>
          <w:tcPr>
            <w:tcW w:w="1236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宋体" w:hAnsi="宋体" w:cs="宋体"/>
                <w:kern w:val="0"/>
                <w:sz w:val="18"/>
                <w:szCs w:val="18"/>
              </w:rPr>
            </w:pPr>
            <w:r>
              <w:rPr>
                <w:rFonts w:hint="default" w:ascii="宋体" w:hAnsi="宋体" w:cs="宋体"/>
                <w:kern w:val="0"/>
                <w:sz w:val="18"/>
                <w:szCs w:val="18"/>
                <w:lang w:val="en-US" w:eastAsia="zh-CN"/>
              </w:rPr>
              <w:t>自动化学院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宋体" w:hAnsi="宋体" w:cs="宋体"/>
                <w:kern w:val="0"/>
                <w:sz w:val="18"/>
                <w:szCs w:val="18"/>
              </w:rPr>
            </w:pPr>
            <w:r>
              <w:rPr>
                <w:rFonts w:hint="default" w:ascii="宋体" w:hAnsi="宋体" w:cs="宋体"/>
                <w:kern w:val="0"/>
                <w:sz w:val="18"/>
                <w:szCs w:val="18"/>
                <w:lang w:val="en-US" w:eastAsia="zh-CN"/>
              </w:rPr>
              <w:t>罗志增</w:t>
            </w:r>
          </w:p>
        </w:tc>
        <w:tc>
          <w:tcPr>
            <w:tcW w:w="615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宋体" w:hAnsi="宋体" w:cs="宋体"/>
                <w:kern w:val="0"/>
                <w:sz w:val="18"/>
                <w:szCs w:val="18"/>
              </w:rPr>
            </w:pPr>
            <w:r>
              <w:rPr>
                <w:rFonts w:hint="default" w:ascii="宋体" w:hAnsi="宋体" w:cs="宋体"/>
                <w:kern w:val="0"/>
                <w:sz w:val="18"/>
                <w:szCs w:val="18"/>
                <w:lang w:val="en-US" w:eastAsia="zh-CN"/>
              </w:rPr>
              <w:t>32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宋体" w:hAnsi="宋体" w:cs="宋体"/>
                <w:kern w:val="0"/>
                <w:sz w:val="18"/>
                <w:szCs w:val="18"/>
              </w:rPr>
            </w:pPr>
            <w:r>
              <w:rPr>
                <w:rFonts w:hint="default" w:ascii="宋体" w:hAnsi="宋体" w:cs="宋体"/>
                <w:kern w:val="0"/>
                <w:sz w:val="18"/>
                <w:szCs w:val="18"/>
                <w:lang w:val="en-US" w:eastAsia="zh-CN"/>
              </w:rPr>
              <w:t>2014</w:t>
            </w:r>
          </w:p>
        </w:tc>
        <w:tc>
          <w:tcPr>
            <w:tcW w:w="705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宋体" w:hAnsi="宋体" w:cs="宋体"/>
                <w:kern w:val="0"/>
                <w:sz w:val="18"/>
                <w:szCs w:val="18"/>
              </w:rPr>
            </w:pPr>
            <w:r>
              <w:rPr>
                <w:rFonts w:hint="default" w:ascii="宋体" w:hAnsi="宋体" w:cs="宋体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1365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宋体" w:hAnsi="宋体" w:cs="宋体"/>
                <w:kern w:val="0"/>
                <w:sz w:val="18"/>
                <w:szCs w:val="18"/>
              </w:rPr>
            </w:pPr>
            <w:r>
              <w:rPr>
                <w:rFonts w:hint="default" w:ascii="宋体" w:hAnsi="宋体" w:cs="宋体"/>
                <w:kern w:val="0"/>
                <w:sz w:val="18"/>
                <w:szCs w:val="18"/>
                <w:lang w:val="en-US" w:eastAsia="zh-CN"/>
              </w:rPr>
              <w:t>电器工程及自动化、自动化</w:t>
            </w:r>
          </w:p>
        </w:tc>
        <w:tc>
          <w:tcPr>
            <w:tcW w:w="885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宋体" w:hAnsi="宋体" w:cs="宋体"/>
                <w:kern w:val="0"/>
                <w:sz w:val="18"/>
                <w:szCs w:val="18"/>
              </w:rPr>
            </w:pPr>
            <w:r>
              <w:rPr>
                <w:rFonts w:hint="default" w:ascii="宋体" w:hAnsi="宋体" w:cs="宋体"/>
                <w:kern w:val="0"/>
                <w:sz w:val="18"/>
                <w:szCs w:val="18"/>
                <w:lang w:val="en-US" w:eastAsia="zh-CN"/>
              </w:rPr>
              <w:t>48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宋体" w:hAnsi="宋体" w:cs="宋体"/>
                <w:kern w:val="0"/>
                <w:sz w:val="18"/>
                <w:szCs w:val="18"/>
              </w:rPr>
            </w:pPr>
            <w:r>
              <w:rPr>
                <w:rFonts w:hint="default" w:ascii="宋体" w:hAnsi="宋体" w:cs="宋体"/>
                <w:kern w:val="0"/>
                <w:sz w:val="18"/>
                <w:szCs w:val="18"/>
                <w:lang w:val="en-US" w:eastAsia="zh-CN"/>
              </w:rPr>
              <w:t>24</w:t>
            </w:r>
          </w:p>
        </w:tc>
        <w:tc>
          <w:tcPr>
            <w:tcW w:w="1111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宋体" w:hAnsi="宋体" w:cs="宋体"/>
                <w:kern w:val="0"/>
                <w:sz w:val="18"/>
                <w:szCs w:val="18"/>
              </w:rPr>
            </w:pPr>
            <w:r>
              <w:rPr>
                <w:rFonts w:hint="default" w:ascii="宋体" w:hAnsi="宋体" w:cs="宋体"/>
                <w:kern w:val="0"/>
                <w:sz w:val="18"/>
                <w:szCs w:val="18"/>
                <w:lang w:val="en-US" w:eastAsia="zh-CN"/>
              </w:rPr>
              <w:t>面试</w:t>
            </w:r>
          </w:p>
        </w:tc>
        <w:tc>
          <w:tcPr>
            <w:tcW w:w="5125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宋体" w:hAnsi="宋体" w:cs="宋体"/>
                <w:kern w:val="0"/>
                <w:sz w:val="18"/>
                <w:szCs w:val="18"/>
              </w:rPr>
            </w:pPr>
            <w:r>
              <w:rPr>
                <w:rFonts w:hint="default" w:ascii="宋体" w:hAnsi="宋体" w:cs="宋体"/>
                <w:kern w:val="0"/>
                <w:sz w:val="18"/>
                <w:szCs w:val="18"/>
                <w:lang w:val="en-US" w:eastAsia="zh-CN"/>
              </w:rPr>
              <w:t>对自动控制与机器人技术有较浓厚兴趣，有一定的动手实践和编程能力，最好能自备电脑。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3" w:hRule="atLeast"/>
          <w:jc w:val="center"/>
        </w:trPr>
        <w:tc>
          <w:tcPr>
            <w:tcW w:w="392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宋体" w:hAnsi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1628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宋体" w:hAnsi="宋体" w:cs="宋体"/>
                <w:kern w:val="0"/>
                <w:sz w:val="18"/>
                <w:szCs w:val="18"/>
              </w:rPr>
            </w:pPr>
            <w:r>
              <w:rPr>
                <w:rFonts w:hint="default" w:ascii="宋体" w:hAnsi="宋体" w:cs="宋体"/>
                <w:kern w:val="0"/>
                <w:sz w:val="18"/>
                <w:szCs w:val="18"/>
                <w:lang w:val="en-US" w:eastAsia="zh-CN"/>
              </w:rPr>
              <w:t>统计漫谈</w:t>
            </w:r>
          </w:p>
        </w:tc>
        <w:tc>
          <w:tcPr>
            <w:tcW w:w="1236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宋体" w:hAnsi="宋体" w:cs="宋体"/>
                <w:kern w:val="0"/>
                <w:sz w:val="18"/>
                <w:szCs w:val="18"/>
              </w:rPr>
            </w:pPr>
            <w:r>
              <w:rPr>
                <w:rFonts w:hint="default" w:ascii="宋体" w:hAnsi="宋体" w:cs="宋体"/>
                <w:kern w:val="0"/>
                <w:sz w:val="18"/>
                <w:szCs w:val="18"/>
                <w:lang w:val="en-US" w:eastAsia="zh-CN"/>
              </w:rPr>
              <w:t>经济学院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宋体" w:hAnsi="宋体" w:cs="宋体"/>
                <w:kern w:val="0"/>
                <w:sz w:val="18"/>
                <w:szCs w:val="18"/>
              </w:rPr>
            </w:pPr>
            <w:r>
              <w:rPr>
                <w:rFonts w:hint="default" w:ascii="宋体" w:hAnsi="宋体" w:cs="宋体"/>
                <w:kern w:val="0"/>
                <w:sz w:val="18"/>
                <w:szCs w:val="18"/>
                <w:lang w:val="en-US" w:eastAsia="zh-CN"/>
              </w:rPr>
              <w:t>叶仁道</w:t>
            </w:r>
          </w:p>
        </w:tc>
        <w:tc>
          <w:tcPr>
            <w:tcW w:w="615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宋体" w:hAnsi="宋体" w:cs="宋体"/>
                <w:kern w:val="0"/>
                <w:sz w:val="18"/>
                <w:szCs w:val="18"/>
              </w:rPr>
            </w:pPr>
            <w:r>
              <w:rPr>
                <w:rFonts w:hint="default" w:ascii="宋体" w:hAnsi="宋体" w:cs="宋体"/>
                <w:kern w:val="0"/>
                <w:sz w:val="18"/>
                <w:szCs w:val="18"/>
                <w:lang w:val="en-US" w:eastAsia="zh-CN"/>
              </w:rPr>
              <w:t>32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宋体" w:hAnsi="宋体" w:cs="宋体"/>
                <w:kern w:val="0"/>
                <w:sz w:val="18"/>
                <w:szCs w:val="18"/>
              </w:rPr>
            </w:pPr>
            <w:r>
              <w:rPr>
                <w:rFonts w:hint="default" w:ascii="宋体" w:hAnsi="宋体" w:cs="宋体"/>
                <w:kern w:val="0"/>
                <w:sz w:val="18"/>
                <w:szCs w:val="18"/>
                <w:lang w:val="en-US" w:eastAsia="zh-CN"/>
              </w:rPr>
              <w:t>2014</w:t>
            </w:r>
          </w:p>
        </w:tc>
        <w:tc>
          <w:tcPr>
            <w:tcW w:w="705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宋体" w:hAnsi="宋体" w:cs="宋体"/>
                <w:kern w:val="0"/>
                <w:sz w:val="18"/>
                <w:szCs w:val="18"/>
              </w:rPr>
            </w:pPr>
            <w:r>
              <w:rPr>
                <w:rFonts w:hint="default" w:ascii="宋体" w:hAnsi="宋体" w:cs="宋体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1365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宋体" w:hAnsi="宋体" w:cs="宋体"/>
                <w:kern w:val="0"/>
                <w:sz w:val="18"/>
                <w:szCs w:val="18"/>
              </w:rPr>
            </w:pPr>
            <w:r>
              <w:rPr>
                <w:rFonts w:hint="default" w:ascii="宋体" w:hAnsi="宋体" w:cs="宋体"/>
                <w:kern w:val="0"/>
                <w:sz w:val="18"/>
                <w:szCs w:val="18"/>
                <w:lang w:val="en-US" w:eastAsia="zh-CN"/>
              </w:rPr>
              <w:t>非统计专业</w:t>
            </w:r>
          </w:p>
        </w:tc>
        <w:tc>
          <w:tcPr>
            <w:tcW w:w="885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宋体" w:hAnsi="宋体" w:cs="宋体"/>
                <w:kern w:val="0"/>
                <w:sz w:val="18"/>
                <w:szCs w:val="18"/>
              </w:rPr>
            </w:pPr>
            <w:r>
              <w:rPr>
                <w:rFonts w:hint="default" w:ascii="宋体" w:hAnsi="宋体" w:cs="宋体"/>
                <w:kern w:val="0"/>
                <w:sz w:val="18"/>
                <w:szCs w:val="18"/>
                <w:lang w:val="en-US" w:eastAsia="zh-CN"/>
              </w:rPr>
              <w:t>40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宋体" w:hAnsi="宋体" w:cs="宋体"/>
                <w:kern w:val="0"/>
                <w:sz w:val="18"/>
                <w:szCs w:val="18"/>
              </w:rPr>
            </w:pPr>
            <w:r>
              <w:rPr>
                <w:rFonts w:hint="default" w:ascii="宋体" w:hAnsi="宋体" w:cs="宋体"/>
                <w:kern w:val="0"/>
                <w:sz w:val="18"/>
                <w:szCs w:val="18"/>
                <w:lang w:val="en-US" w:eastAsia="zh-CN"/>
              </w:rPr>
              <w:t>30</w:t>
            </w:r>
          </w:p>
        </w:tc>
        <w:tc>
          <w:tcPr>
            <w:tcW w:w="1111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宋体" w:hAnsi="宋体" w:cs="宋体"/>
                <w:kern w:val="0"/>
                <w:sz w:val="18"/>
                <w:szCs w:val="18"/>
              </w:rPr>
            </w:pPr>
            <w:r>
              <w:rPr>
                <w:rFonts w:hint="default" w:ascii="宋体" w:hAnsi="宋体" w:cs="宋体"/>
                <w:kern w:val="0"/>
                <w:sz w:val="18"/>
                <w:szCs w:val="18"/>
                <w:lang w:val="en-US" w:eastAsia="zh-CN"/>
              </w:rPr>
              <w:t>面试</w:t>
            </w:r>
          </w:p>
        </w:tc>
        <w:tc>
          <w:tcPr>
            <w:tcW w:w="5125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宋体" w:hAnsi="宋体" w:cs="宋体"/>
                <w:kern w:val="0"/>
                <w:sz w:val="18"/>
                <w:szCs w:val="18"/>
              </w:rPr>
            </w:pPr>
            <w:r>
              <w:rPr>
                <w:rFonts w:hint="default" w:ascii="宋体" w:hAnsi="宋体" w:cs="宋体"/>
                <w:kern w:val="0"/>
                <w:sz w:val="18"/>
                <w:szCs w:val="18"/>
                <w:lang w:val="en-US" w:eastAsia="zh-CN"/>
              </w:rPr>
              <w:t>对统计学、统计方法、数据分析有兴趣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1" w:hRule="atLeast"/>
          <w:jc w:val="center"/>
        </w:trPr>
        <w:tc>
          <w:tcPr>
            <w:tcW w:w="392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9</w:t>
            </w:r>
          </w:p>
        </w:tc>
        <w:tc>
          <w:tcPr>
            <w:tcW w:w="1628" w:type="dxa"/>
            <w:textDirection w:val="lrTb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宋体" w:hAnsi="宋体" w:cs="宋体"/>
                <w:kern w:val="0"/>
                <w:sz w:val="18"/>
                <w:szCs w:val="18"/>
                <w:lang w:val="en-US" w:eastAsia="zh-CN"/>
              </w:rPr>
              <w:t>社会热点事件与媒体关系管理</w:t>
            </w:r>
          </w:p>
        </w:tc>
        <w:tc>
          <w:tcPr>
            <w:tcW w:w="1236" w:type="dxa"/>
            <w:textDirection w:val="lrTb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宋体" w:hAnsi="宋体" w:cs="宋体"/>
                <w:kern w:val="0"/>
                <w:sz w:val="18"/>
                <w:szCs w:val="18"/>
                <w:lang w:val="en-US" w:eastAsia="zh-CN"/>
              </w:rPr>
              <w:t>管理学院</w:t>
            </w:r>
          </w:p>
        </w:tc>
        <w:tc>
          <w:tcPr>
            <w:tcW w:w="750" w:type="dxa"/>
            <w:textDirection w:val="lrTb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宋体" w:hAnsi="宋体" w:cs="宋体"/>
                <w:kern w:val="0"/>
                <w:sz w:val="18"/>
                <w:szCs w:val="18"/>
                <w:lang w:val="en-US" w:eastAsia="zh-CN"/>
              </w:rPr>
              <w:t>吕丽辉</w:t>
            </w:r>
          </w:p>
        </w:tc>
        <w:tc>
          <w:tcPr>
            <w:tcW w:w="615" w:type="dxa"/>
            <w:textDirection w:val="lrTb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宋体" w:hAnsi="宋体" w:cs="宋体"/>
                <w:kern w:val="0"/>
                <w:sz w:val="18"/>
                <w:szCs w:val="18"/>
                <w:lang w:val="en-US" w:eastAsia="zh-CN"/>
              </w:rPr>
              <w:t>16</w:t>
            </w:r>
          </w:p>
        </w:tc>
        <w:tc>
          <w:tcPr>
            <w:tcW w:w="555" w:type="dxa"/>
            <w:textDirection w:val="lrTb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宋体" w:hAnsi="宋体" w:cs="宋体"/>
                <w:kern w:val="0"/>
                <w:sz w:val="18"/>
                <w:szCs w:val="18"/>
                <w:lang w:val="en-US" w:eastAsia="zh-CN"/>
              </w:rPr>
              <w:t>2015</w:t>
            </w:r>
          </w:p>
        </w:tc>
        <w:tc>
          <w:tcPr>
            <w:tcW w:w="705" w:type="dxa"/>
            <w:textDirection w:val="lrTb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1365" w:type="dxa"/>
            <w:textDirection w:val="lrTb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宋体" w:hAnsi="宋体" w:cs="宋体"/>
                <w:kern w:val="0"/>
                <w:sz w:val="18"/>
                <w:szCs w:val="18"/>
                <w:lang w:val="en-US" w:eastAsia="zh-CN"/>
              </w:rPr>
              <w:t>文科各专业</w:t>
            </w:r>
          </w:p>
        </w:tc>
        <w:tc>
          <w:tcPr>
            <w:tcW w:w="885" w:type="dxa"/>
            <w:textDirection w:val="lrTb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宋体" w:hAnsi="宋体" w:cs="宋体"/>
                <w:kern w:val="0"/>
                <w:sz w:val="18"/>
                <w:szCs w:val="18"/>
                <w:lang w:val="en-US" w:eastAsia="zh-CN"/>
              </w:rPr>
              <w:t>45</w:t>
            </w:r>
          </w:p>
        </w:tc>
        <w:tc>
          <w:tcPr>
            <w:tcW w:w="750" w:type="dxa"/>
            <w:textDirection w:val="lrTb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宋体" w:hAnsi="宋体" w:cs="宋体"/>
                <w:kern w:val="0"/>
                <w:sz w:val="18"/>
                <w:szCs w:val="18"/>
                <w:lang w:val="en-US" w:eastAsia="zh-CN"/>
              </w:rPr>
              <w:t>24</w:t>
            </w:r>
          </w:p>
        </w:tc>
        <w:tc>
          <w:tcPr>
            <w:tcW w:w="1111" w:type="dxa"/>
            <w:textDirection w:val="lrTb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宋体" w:hAnsi="宋体" w:cs="宋体"/>
                <w:kern w:val="0"/>
                <w:sz w:val="18"/>
                <w:szCs w:val="18"/>
                <w:lang w:val="en-US" w:eastAsia="zh-CN"/>
              </w:rPr>
              <w:t>面试</w:t>
            </w:r>
          </w:p>
        </w:tc>
        <w:tc>
          <w:tcPr>
            <w:tcW w:w="5125" w:type="dxa"/>
            <w:textDirection w:val="lrTb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default" w:ascii="宋体" w:hAnsi="宋体" w:cs="宋体"/>
                <w:kern w:val="0"/>
                <w:sz w:val="18"/>
                <w:szCs w:val="18"/>
                <w:lang w:val="en-US" w:eastAsia="zh-CN"/>
              </w:rPr>
              <w:t>本课程要求选课学生喜欢关注社会热点现象，乐于思考，勤于发言。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392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1628" w:type="dxa"/>
            <w:textDirection w:val="lrTb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宋体" w:hAnsi="宋体" w:cs="宋体"/>
                <w:kern w:val="0"/>
                <w:sz w:val="18"/>
                <w:szCs w:val="18"/>
                <w:lang w:val="en-US" w:eastAsia="zh-CN"/>
              </w:rPr>
              <w:t>产品开发中的创新思维</w:t>
            </w:r>
          </w:p>
        </w:tc>
        <w:tc>
          <w:tcPr>
            <w:tcW w:w="1236" w:type="dxa"/>
            <w:textDirection w:val="lrTb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宋体" w:hAnsi="宋体" w:cs="宋体"/>
                <w:kern w:val="0"/>
                <w:sz w:val="18"/>
                <w:szCs w:val="18"/>
                <w:lang w:val="en-US" w:eastAsia="zh-CN"/>
              </w:rPr>
              <w:t>材料与环境工程学院</w:t>
            </w:r>
          </w:p>
        </w:tc>
        <w:tc>
          <w:tcPr>
            <w:tcW w:w="750" w:type="dxa"/>
            <w:textDirection w:val="lrTb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宋体" w:hAnsi="宋体" w:cs="宋体"/>
                <w:kern w:val="0"/>
                <w:sz w:val="18"/>
                <w:szCs w:val="18"/>
                <w:lang w:val="en-US" w:eastAsia="zh-CN"/>
              </w:rPr>
              <w:t>卢红伟</w:t>
            </w:r>
          </w:p>
        </w:tc>
        <w:tc>
          <w:tcPr>
            <w:tcW w:w="615" w:type="dxa"/>
            <w:textDirection w:val="lrTb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32</w:t>
            </w:r>
          </w:p>
        </w:tc>
        <w:tc>
          <w:tcPr>
            <w:tcW w:w="555" w:type="dxa"/>
            <w:textDirection w:val="lrTb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宋体" w:hAnsi="宋体" w:cs="宋体"/>
                <w:kern w:val="0"/>
                <w:sz w:val="18"/>
                <w:szCs w:val="18"/>
                <w:lang w:val="en-US" w:eastAsia="zh-CN"/>
              </w:rPr>
              <w:t>2015</w:t>
            </w:r>
          </w:p>
        </w:tc>
        <w:tc>
          <w:tcPr>
            <w:tcW w:w="705" w:type="dxa"/>
            <w:textDirection w:val="lrTb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1、2</w:t>
            </w:r>
          </w:p>
        </w:tc>
        <w:tc>
          <w:tcPr>
            <w:tcW w:w="1365" w:type="dxa"/>
            <w:textDirection w:val="lrTb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宋体" w:hAnsi="宋体" w:cs="宋体"/>
                <w:kern w:val="0"/>
                <w:sz w:val="18"/>
                <w:szCs w:val="18"/>
                <w:lang w:val="en-US" w:eastAsia="zh-CN"/>
              </w:rPr>
              <w:t>无</w:t>
            </w:r>
          </w:p>
        </w:tc>
        <w:tc>
          <w:tcPr>
            <w:tcW w:w="885" w:type="dxa"/>
            <w:textDirection w:val="lrTb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35</w:t>
            </w:r>
          </w:p>
        </w:tc>
        <w:tc>
          <w:tcPr>
            <w:tcW w:w="750" w:type="dxa"/>
            <w:textDirection w:val="lrTb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20</w:t>
            </w:r>
          </w:p>
        </w:tc>
        <w:tc>
          <w:tcPr>
            <w:tcW w:w="1111" w:type="dxa"/>
            <w:textDirection w:val="lrTb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面试</w:t>
            </w:r>
          </w:p>
        </w:tc>
        <w:tc>
          <w:tcPr>
            <w:tcW w:w="5125" w:type="dxa"/>
            <w:textDirection w:val="lrTb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基础扎实，思维活跃，有志于从事材料研究和技术创业的优秀本科生。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392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11</w:t>
            </w:r>
          </w:p>
        </w:tc>
        <w:tc>
          <w:tcPr>
            <w:tcW w:w="1628" w:type="dxa"/>
            <w:textDirection w:val="lrTb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新商业现象与创新思维</w:t>
            </w:r>
          </w:p>
        </w:tc>
        <w:tc>
          <w:tcPr>
            <w:tcW w:w="1236" w:type="dxa"/>
            <w:textDirection w:val="lrTb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管理学院</w:t>
            </w:r>
          </w:p>
        </w:tc>
        <w:tc>
          <w:tcPr>
            <w:tcW w:w="750" w:type="dxa"/>
            <w:textDirection w:val="lrTb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杨伟</w:t>
            </w:r>
          </w:p>
        </w:tc>
        <w:tc>
          <w:tcPr>
            <w:tcW w:w="615" w:type="dxa"/>
            <w:textDirection w:val="lrTb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16</w:t>
            </w:r>
          </w:p>
        </w:tc>
        <w:tc>
          <w:tcPr>
            <w:tcW w:w="555" w:type="dxa"/>
            <w:textDirection w:val="lrTb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2016</w:t>
            </w:r>
          </w:p>
        </w:tc>
        <w:tc>
          <w:tcPr>
            <w:tcW w:w="705" w:type="dxa"/>
            <w:textDirection w:val="lrTb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1、2</w:t>
            </w:r>
          </w:p>
        </w:tc>
        <w:tc>
          <w:tcPr>
            <w:tcW w:w="1365" w:type="dxa"/>
            <w:textDirection w:val="lrTb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无</w:t>
            </w:r>
          </w:p>
        </w:tc>
        <w:tc>
          <w:tcPr>
            <w:tcW w:w="885" w:type="dxa"/>
            <w:textDirection w:val="lrTb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60</w:t>
            </w:r>
          </w:p>
        </w:tc>
        <w:tc>
          <w:tcPr>
            <w:tcW w:w="750" w:type="dxa"/>
            <w:textDirection w:val="lrTb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30</w:t>
            </w:r>
          </w:p>
        </w:tc>
        <w:tc>
          <w:tcPr>
            <w:tcW w:w="1111" w:type="dxa"/>
            <w:textDirection w:val="lrTb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面试</w:t>
            </w:r>
          </w:p>
        </w:tc>
        <w:tc>
          <w:tcPr>
            <w:tcW w:w="5125" w:type="dxa"/>
            <w:textDirection w:val="lrTb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对商业现象、企业经营和创业有兴趣，自备电脑。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1" w:hRule="atLeast"/>
          <w:jc w:val="center"/>
        </w:trPr>
        <w:tc>
          <w:tcPr>
            <w:tcW w:w="392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12</w:t>
            </w:r>
          </w:p>
        </w:tc>
        <w:tc>
          <w:tcPr>
            <w:tcW w:w="1628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颜色科学与应用</w:t>
            </w:r>
          </w:p>
        </w:tc>
        <w:tc>
          <w:tcPr>
            <w:tcW w:w="1236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数字媒体与艺术设计学院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胡更生</w:t>
            </w:r>
          </w:p>
        </w:tc>
        <w:tc>
          <w:tcPr>
            <w:tcW w:w="615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32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2016</w:t>
            </w:r>
          </w:p>
        </w:tc>
        <w:tc>
          <w:tcPr>
            <w:tcW w:w="705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1、2</w:t>
            </w:r>
          </w:p>
        </w:tc>
        <w:tc>
          <w:tcPr>
            <w:tcW w:w="1365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无</w:t>
            </w:r>
          </w:p>
        </w:tc>
        <w:tc>
          <w:tcPr>
            <w:tcW w:w="885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25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25</w:t>
            </w:r>
          </w:p>
        </w:tc>
        <w:tc>
          <w:tcPr>
            <w:tcW w:w="1111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随机</w:t>
            </w:r>
          </w:p>
        </w:tc>
        <w:tc>
          <w:tcPr>
            <w:tcW w:w="5125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6" w:hRule="atLeast"/>
          <w:jc w:val="center"/>
        </w:trPr>
        <w:tc>
          <w:tcPr>
            <w:tcW w:w="392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13</w:t>
            </w:r>
          </w:p>
        </w:tc>
        <w:tc>
          <w:tcPr>
            <w:tcW w:w="1628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观测地球的遥感技术</w:t>
            </w:r>
          </w:p>
        </w:tc>
        <w:tc>
          <w:tcPr>
            <w:tcW w:w="1236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生命信息与仪器工程学院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张竞成</w:t>
            </w:r>
          </w:p>
        </w:tc>
        <w:tc>
          <w:tcPr>
            <w:tcW w:w="615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32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2016</w:t>
            </w:r>
          </w:p>
        </w:tc>
        <w:tc>
          <w:tcPr>
            <w:tcW w:w="705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1365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无</w:t>
            </w:r>
          </w:p>
        </w:tc>
        <w:tc>
          <w:tcPr>
            <w:tcW w:w="885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40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30</w:t>
            </w:r>
          </w:p>
        </w:tc>
        <w:tc>
          <w:tcPr>
            <w:tcW w:w="1111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面试</w:t>
            </w:r>
          </w:p>
        </w:tc>
        <w:tc>
          <w:tcPr>
            <w:tcW w:w="5125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对遥感、地理信息系统、全球定位系统等领域和技术感兴趣的同学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392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宋体" w:hAnsi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14</w:t>
            </w:r>
          </w:p>
        </w:tc>
        <w:tc>
          <w:tcPr>
            <w:tcW w:w="1628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宋体" w:hAnsi="宋体" w:cs="宋体"/>
                <w:kern w:val="0"/>
                <w:sz w:val="18"/>
                <w:szCs w:val="18"/>
              </w:rPr>
            </w:pPr>
            <w:r>
              <w:rPr>
                <w:rFonts w:hint="default" w:ascii="宋体" w:hAnsi="宋体" w:cs="宋体"/>
                <w:kern w:val="0"/>
                <w:sz w:val="18"/>
                <w:szCs w:val="18"/>
                <w:lang w:val="en-US" w:eastAsia="zh-CN"/>
              </w:rPr>
              <w:t>走进仪器的世界</w:t>
            </w:r>
          </w:p>
        </w:tc>
        <w:tc>
          <w:tcPr>
            <w:tcW w:w="1236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宋体" w:hAnsi="宋体" w:cs="宋体"/>
                <w:kern w:val="0"/>
                <w:sz w:val="18"/>
                <w:szCs w:val="18"/>
              </w:rPr>
            </w:pPr>
            <w:r>
              <w:rPr>
                <w:rFonts w:hint="default" w:ascii="宋体" w:hAnsi="宋体" w:cs="宋体"/>
                <w:kern w:val="0"/>
                <w:sz w:val="18"/>
                <w:szCs w:val="18"/>
                <w:lang w:val="en-US" w:eastAsia="zh-CN"/>
              </w:rPr>
              <w:t>生命信息与仪器工程学院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宋体" w:hAnsi="宋体" w:cs="宋体"/>
                <w:kern w:val="0"/>
                <w:sz w:val="18"/>
                <w:szCs w:val="18"/>
              </w:rPr>
            </w:pPr>
            <w:r>
              <w:rPr>
                <w:rFonts w:hint="default" w:ascii="宋体" w:hAnsi="宋体" w:cs="宋体"/>
                <w:kern w:val="0"/>
                <w:sz w:val="18"/>
                <w:szCs w:val="18"/>
                <w:lang w:val="en-US" w:eastAsia="zh-CN"/>
              </w:rPr>
              <w:t>吴开华</w:t>
            </w:r>
          </w:p>
        </w:tc>
        <w:tc>
          <w:tcPr>
            <w:tcW w:w="615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宋体" w:hAnsi="宋体" w:cs="宋体"/>
                <w:kern w:val="0"/>
                <w:sz w:val="18"/>
                <w:szCs w:val="18"/>
              </w:rPr>
            </w:pPr>
            <w:r>
              <w:rPr>
                <w:rFonts w:hint="default" w:ascii="宋体" w:hAnsi="宋体" w:cs="宋体"/>
                <w:kern w:val="0"/>
                <w:sz w:val="18"/>
                <w:szCs w:val="18"/>
                <w:lang w:val="en-US" w:eastAsia="zh-CN"/>
              </w:rPr>
              <w:t>32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宋体" w:hAnsi="宋体" w:cs="宋体"/>
                <w:kern w:val="0"/>
                <w:sz w:val="18"/>
                <w:szCs w:val="18"/>
              </w:rPr>
            </w:pPr>
            <w:r>
              <w:rPr>
                <w:rFonts w:hint="default" w:ascii="宋体" w:hAnsi="宋体" w:cs="宋体"/>
                <w:kern w:val="0"/>
                <w:sz w:val="18"/>
                <w:szCs w:val="18"/>
                <w:lang w:val="en-US" w:eastAsia="zh-CN"/>
              </w:rPr>
              <w:t>2013</w:t>
            </w:r>
          </w:p>
        </w:tc>
        <w:tc>
          <w:tcPr>
            <w:tcW w:w="705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宋体" w:hAnsi="宋体" w:cs="宋体"/>
                <w:kern w:val="0"/>
                <w:sz w:val="18"/>
                <w:szCs w:val="18"/>
              </w:rPr>
            </w:pPr>
            <w:r>
              <w:rPr>
                <w:rFonts w:hint="default" w:ascii="宋体" w:hAnsi="宋体" w:cs="宋体"/>
                <w:kern w:val="0"/>
                <w:sz w:val="18"/>
                <w:szCs w:val="18"/>
                <w:lang w:val="en-US" w:eastAsia="zh-CN"/>
              </w:rPr>
              <w:t>1、2</w:t>
            </w:r>
          </w:p>
        </w:tc>
        <w:tc>
          <w:tcPr>
            <w:tcW w:w="1365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宋体" w:hAnsi="宋体" w:cs="宋体"/>
                <w:kern w:val="0"/>
                <w:sz w:val="18"/>
                <w:szCs w:val="18"/>
              </w:rPr>
            </w:pPr>
            <w:r>
              <w:rPr>
                <w:rFonts w:hint="default" w:ascii="宋体" w:hAnsi="宋体" w:cs="宋体"/>
                <w:kern w:val="0"/>
                <w:sz w:val="18"/>
                <w:szCs w:val="18"/>
                <w:lang w:val="en-US" w:eastAsia="zh-CN"/>
              </w:rPr>
              <w:t>测控技术与仪器、其它</w:t>
            </w:r>
          </w:p>
        </w:tc>
        <w:tc>
          <w:tcPr>
            <w:tcW w:w="885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宋体" w:hAnsi="宋体" w:cs="宋体"/>
                <w:kern w:val="0"/>
                <w:sz w:val="18"/>
                <w:szCs w:val="18"/>
              </w:rPr>
            </w:pPr>
            <w:r>
              <w:rPr>
                <w:rFonts w:hint="default" w:ascii="宋体" w:hAnsi="宋体" w:cs="宋体"/>
                <w:kern w:val="0"/>
                <w:sz w:val="18"/>
                <w:szCs w:val="18"/>
                <w:lang w:val="en-US" w:eastAsia="zh-CN"/>
              </w:rPr>
              <w:t>60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宋体" w:hAnsi="宋体" w:cs="宋体"/>
                <w:kern w:val="0"/>
                <w:sz w:val="18"/>
                <w:szCs w:val="18"/>
              </w:rPr>
            </w:pPr>
            <w:r>
              <w:rPr>
                <w:rFonts w:hint="default" w:ascii="宋体" w:hAnsi="宋体" w:cs="宋体"/>
                <w:kern w:val="0"/>
                <w:sz w:val="18"/>
                <w:szCs w:val="18"/>
                <w:lang w:val="en-US" w:eastAsia="zh-CN"/>
              </w:rPr>
              <w:t>24</w:t>
            </w:r>
          </w:p>
        </w:tc>
        <w:tc>
          <w:tcPr>
            <w:tcW w:w="1111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宋体" w:hAnsi="宋体" w:cs="宋体"/>
                <w:kern w:val="0"/>
                <w:sz w:val="18"/>
                <w:szCs w:val="18"/>
              </w:rPr>
            </w:pPr>
            <w:r>
              <w:rPr>
                <w:rFonts w:hint="default" w:ascii="宋体" w:hAnsi="宋体" w:cs="宋体"/>
                <w:kern w:val="0"/>
                <w:sz w:val="18"/>
                <w:szCs w:val="18"/>
                <w:lang w:val="en-US" w:eastAsia="zh-CN"/>
              </w:rPr>
              <w:t>面试</w:t>
            </w:r>
          </w:p>
        </w:tc>
        <w:tc>
          <w:tcPr>
            <w:tcW w:w="5125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宋体" w:hAnsi="宋体" w:cs="宋体"/>
                <w:kern w:val="0"/>
                <w:sz w:val="18"/>
                <w:szCs w:val="18"/>
              </w:rPr>
            </w:pPr>
            <w:r>
              <w:rPr>
                <w:rFonts w:hint="default" w:ascii="宋体" w:hAnsi="宋体" w:cs="宋体"/>
                <w:kern w:val="0"/>
                <w:sz w:val="18"/>
                <w:szCs w:val="18"/>
                <w:lang w:val="en-US" w:eastAsia="zh-CN"/>
              </w:rPr>
              <w:t>对仪器领域的学习有兴趣</w:t>
            </w:r>
          </w:p>
        </w:tc>
      </w:tr>
    </w:tbl>
    <w:p>
      <w:pPr>
        <w:numPr>
          <w:ilvl w:val="0"/>
          <w:numId w:val="0"/>
        </w:numPr>
        <w:spacing w:line="400" w:lineRule="exact"/>
        <w:jc w:val="center"/>
        <w:rPr>
          <w:rFonts w:cs="Times New Roman"/>
        </w:rPr>
      </w:pPr>
      <w:r>
        <w:rPr>
          <w:rFonts w:hint="eastAsia"/>
          <w:b/>
          <w:bCs/>
          <w:sz w:val="32"/>
          <w:szCs w:val="32"/>
        </w:rPr>
        <w:t>201</w:t>
      </w:r>
      <w:r>
        <w:rPr>
          <w:rFonts w:hint="eastAsia"/>
          <w:b/>
          <w:bCs/>
          <w:sz w:val="32"/>
          <w:szCs w:val="32"/>
          <w:lang w:val="en-US" w:eastAsia="zh-CN"/>
        </w:rPr>
        <w:t>6</w:t>
      </w:r>
      <w:r>
        <w:rPr>
          <w:rFonts w:hint="eastAsia"/>
          <w:b/>
          <w:bCs/>
          <w:sz w:val="32"/>
          <w:szCs w:val="32"/>
        </w:rPr>
        <w:t>-201</w:t>
      </w:r>
      <w:r>
        <w:rPr>
          <w:rFonts w:hint="eastAsia"/>
          <w:b/>
          <w:bCs/>
          <w:sz w:val="32"/>
          <w:szCs w:val="32"/>
          <w:lang w:val="en-US" w:eastAsia="zh-CN"/>
        </w:rPr>
        <w:t>7</w:t>
      </w:r>
      <w:r>
        <w:rPr>
          <w:rFonts w:hint="eastAsia"/>
          <w:b/>
          <w:bCs/>
          <w:sz w:val="32"/>
          <w:szCs w:val="32"/>
        </w:rPr>
        <w:t>学年第二学期新生导论课课程信息</w:t>
      </w:r>
    </w:p>
    <w:sectPr>
      <w:pgSz w:w="16838" w:h="11906" w:orient="landscape"/>
      <w:pgMar w:top="1083" w:right="1440" w:bottom="1083" w:left="1440" w:header="851" w:footer="992" w:gutter="0"/>
      <w:cols w:space="0" w:num="1"/>
      <w:rtlGutter w:val="0"/>
      <w:docGrid w:type="lines" w:linePitch="31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Songti SC">
    <w:altName w:val="Arial Unicode MS"/>
    <w:panose1 w:val="00000000000000000000"/>
    <w:charset w:val="88"/>
    <w:family w:val="auto"/>
    <w:pitch w:val="default"/>
    <w:sig w:usb0="00000000" w:usb1="00000000" w:usb2="00000010" w:usb3="00000000" w:csb0="0014009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oNotHyphenateCaps/>
  <w:drawingGridVerticalSpacing w:val="157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5DF745A4"/>
    <w:rsid w:val="00B32209"/>
    <w:rsid w:val="00CD099E"/>
    <w:rsid w:val="00EF3D04"/>
    <w:rsid w:val="00EF7264"/>
    <w:rsid w:val="00FF5654"/>
    <w:rsid w:val="15764241"/>
    <w:rsid w:val="1C992ED6"/>
    <w:rsid w:val="2C96453C"/>
    <w:rsid w:val="304A074E"/>
    <w:rsid w:val="5DF745A4"/>
    <w:rsid w:val="751B00B6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off"/>
    <m:dispDef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qFormat="1" w:unhideWhenUsed="0" w:uiPriority="99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qFormat/>
    <w:uiPriority w:val="99"/>
  </w:style>
  <w:style w:type="table" w:default="1" w:styleId="4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5"/>
    <w:qFormat/>
    <w:uiPriority w:val="99"/>
    <w:pPr>
      <w:widowControl/>
      <w:spacing w:beforeAutospacing="1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5">
    <w:name w:val="Plain Text Char"/>
    <w:basedOn w:val="3"/>
    <w:link w:val="2"/>
    <w:semiHidden/>
    <w:qFormat/>
    <w:uiPriority w:val="99"/>
    <w:rPr>
      <w:rFonts w:ascii="宋体" w:hAnsi="Courier New" w:cs="Courier New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Lenovo (Beijing) Limited</Company>
  <Pages>1</Pages>
  <Words>143</Words>
  <Characters>821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2016-12-21T07:53:00Z</dcterms:created>
  <dc:creator>Administrator</dc:creator>
  <cp:lastModifiedBy>Administrator</cp:lastModifiedBy>
  <dcterms:modified xsi:type="dcterms:W3CDTF">2016-12-23T02:57:38Z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