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032A5" w14:textId="77777777" w:rsidR="00FE6637" w:rsidRDefault="00FE6637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6903AFD7" w14:textId="717F34B7" w:rsidR="00FE6637" w:rsidRPr="00D8084F" w:rsidRDefault="00FE6637" w:rsidP="00FE6637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>
        <w:rPr>
          <w:rFonts w:ascii="方正小标宋简体" w:eastAsia="方正小标宋简体" w:hAnsi="Calibri" w:cstheme="minorBidi" w:hint="eastAsia"/>
          <w:sz w:val="28"/>
          <w:szCs w:val="28"/>
        </w:rPr>
        <w:t>2</w:t>
      </w:r>
      <w:r w:rsidR="00E2010F">
        <w:rPr>
          <w:rFonts w:ascii="方正小标宋简体" w:eastAsia="方正小标宋简体" w:hAnsi="Calibri" w:cstheme="minorBidi" w:hint="eastAsia"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6741"/>
      </w:tblGrid>
      <w:tr w:rsidR="002A6463" w14:paraId="3EDC0B71" w14:textId="77777777" w:rsidTr="005A41C8">
        <w:trPr>
          <w:trHeight w:hRule="exact" w:val="539"/>
        </w:trPr>
        <w:tc>
          <w:tcPr>
            <w:tcW w:w="1555" w:type="dxa"/>
            <w:vAlign w:val="center"/>
          </w:tcPr>
          <w:p w14:paraId="400DF3DF" w14:textId="2821513A" w:rsidR="002A6463" w:rsidRPr="002A6463" w:rsidRDefault="002A6463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6741" w:type="dxa"/>
            <w:vAlign w:val="center"/>
          </w:tcPr>
          <w:p w14:paraId="7251955D" w14:textId="50C67C35" w:rsidR="002A6463" w:rsidRDefault="00F44936" w:rsidP="002A6463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绿盟科技集团股份有限公司</w:t>
            </w:r>
          </w:p>
        </w:tc>
      </w:tr>
      <w:tr w:rsidR="002A6463" w14:paraId="547D736D" w14:textId="77777777" w:rsidTr="005A41C8">
        <w:trPr>
          <w:trHeight w:hRule="exact" w:val="537"/>
        </w:trPr>
        <w:tc>
          <w:tcPr>
            <w:tcW w:w="1555" w:type="dxa"/>
            <w:vAlign w:val="center"/>
          </w:tcPr>
          <w:p w14:paraId="1AAFD53B" w14:textId="323E97EE" w:rsidR="002A6463" w:rsidRPr="002A6463" w:rsidRDefault="002A6463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6741" w:type="dxa"/>
            <w:vAlign w:val="center"/>
          </w:tcPr>
          <w:p w14:paraId="6693F07A" w14:textId="6B747AAF" w:rsidR="002A6463" w:rsidRDefault="000872AA" w:rsidP="002A6463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安全可信的数据要素流转系统</w:t>
            </w:r>
          </w:p>
        </w:tc>
      </w:tr>
      <w:tr w:rsidR="00AF144D" w14:paraId="40F5F881" w14:textId="77777777" w:rsidTr="00AF144D">
        <w:trPr>
          <w:trHeight w:val="1695"/>
        </w:trPr>
        <w:tc>
          <w:tcPr>
            <w:tcW w:w="1555" w:type="dxa"/>
            <w:vMerge w:val="restart"/>
            <w:vAlign w:val="center"/>
          </w:tcPr>
          <w:p w14:paraId="6BC20725" w14:textId="59E5CB0F" w:rsidR="00AF144D" w:rsidRPr="002A6463" w:rsidRDefault="00AF144D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6741" w:type="dxa"/>
          </w:tcPr>
          <w:p w14:paraId="59D44606" w14:textId="58CAA362" w:rsidR="00AF144D" w:rsidRDefault="00AF144D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（请填写命题应用的场景领域）</w:t>
            </w:r>
          </w:p>
          <w:p w14:paraId="0D98FB86" w14:textId="0F2267FF" w:rsidR="00AF144D" w:rsidRPr="00F0229E" w:rsidRDefault="000872AA" w:rsidP="000872AA">
            <w:pPr>
              <w:spacing w:line="240" w:lineRule="auto"/>
              <w:ind w:firstLine="480"/>
            </w:pPr>
            <w:r>
              <w:rPr>
                <w:rFonts w:hint="eastAsia"/>
              </w:rPr>
              <w:t>数据已被视为一种日益重要的资产。数据的开放、共享、交易，是数据要素流通的先决条件</w:t>
            </w:r>
            <w:r w:rsidR="0026049C">
              <w:rPr>
                <w:rFonts w:hint="eastAsia"/>
              </w:rPr>
              <w:t>，在智能制造、商贸流通、医疗健康等领域有着重要应用</w:t>
            </w:r>
            <w:r>
              <w:rPr>
                <w:rFonts w:hint="eastAsia"/>
              </w:rPr>
              <w:t>。但是，当前数据共享依然面临一些困难，例如：数据需要隐私保护，如何在隐私保护条件下共享；如何在隐私保护条件下开展机器学习；隐私保护后如何检验共享或者交易数据的质量；</w:t>
            </w:r>
            <w:r w:rsidR="00DD502D">
              <w:rPr>
                <w:rFonts w:hint="eastAsia"/>
              </w:rPr>
              <w:t>如何避免数据被二次共享或交易。如果上述问题无法得到有效解决，则会阻碍数据要素流转。</w:t>
            </w:r>
          </w:p>
        </w:tc>
      </w:tr>
      <w:tr w:rsidR="00AF144D" w14:paraId="281CAD28" w14:textId="77777777" w:rsidTr="005A41C8">
        <w:trPr>
          <w:trHeight w:hRule="exact" w:val="726"/>
        </w:trPr>
        <w:tc>
          <w:tcPr>
            <w:tcW w:w="1555" w:type="dxa"/>
            <w:vMerge/>
            <w:vAlign w:val="center"/>
          </w:tcPr>
          <w:p w14:paraId="4F4711C5" w14:textId="77777777" w:rsidR="00AF144D" w:rsidRPr="002A6463" w:rsidRDefault="00AF144D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741" w:type="dxa"/>
          </w:tcPr>
          <w:p w14:paraId="617BF0C0" w14:textId="77777777" w:rsidR="00AF144D" w:rsidRDefault="00AF144D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（请填写命题涉及的技术方向）</w:t>
            </w:r>
          </w:p>
          <w:p w14:paraId="748186C8" w14:textId="78B81679" w:rsidR="00DD502D" w:rsidRPr="00AF144D" w:rsidRDefault="00DD502D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364FC5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数据安全、密码学、区块链、数据要素、人工智能</w:t>
            </w:r>
          </w:p>
        </w:tc>
      </w:tr>
      <w:tr w:rsidR="002A6463" w14:paraId="4BE62DEE" w14:textId="77777777" w:rsidTr="000A1F6C">
        <w:trPr>
          <w:cantSplit/>
          <w:trHeight w:hRule="exact" w:val="6646"/>
        </w:trPr>
        <w:tc>
          <w:tcPr>
            <w:tcW w:w="1555" w:type="dxa"/>
            <w:vAlign w:val="center"/>
          </w:tcPr>
          <w:p w14:paraId="4FE352FF" w14:textId="34FAA21B" w:rsidR="002A6463" w:rsidRPr="002A6463" w:rsidRDefault="002A6463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6741" w:type="dxa"/>
          </w:tcPr>
          <w:p w14:paraId="53A5C246" w14:textId="36D3A2C7" w:rsidR="002A6463" w:rsidRDefault="00F0229E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（请详细阐述命题背景</w:t>
            </w:r>
            <w:r w:rsidR="00C762BA">
              <w:rPr>
                <w:rFonts w:hint="eastAsia"/>
                <w:color w:val="727272"/>
                <w:szCs w:val="21"/>
                <w:shd w:val="clear" w:color="auto" w:fill="FFFFFF"/>
              </w:rPr>
              <w:t>、研究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内容</w:t>
            </w:r>
            <w:r w:rsidR="00C762BA">
              <w:rPr>
                <w:rFonts w:hint="eastAsia"/>
                <w:color w:val="727272"/>
                <w:szCs w:val="21"/>
                <w:shd w:val="clear" w:color="auto" w:fill="FFFFFF"/>
              </w:rPr>
              <w:t>及输出成果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）</w:t>
            </w:r>
          </w:p>
          <w:p w14:paraId="0D5751FF" w14:textId="77777777" w:rsidR="00E66FED" w:rsidRDefault="00E66FED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F1DB0E8" w14:textId="74A21D73" w:rsidR="00B925EE" w:rsidRPr="000B571F" w:rsidRDefault="00B925EE" w:rsidP="003B494F">
            <w:pPr>
              <w:spacing w:line="240" w:lineRule="auto"/>
              <w:ind w:firstLine="480"/>
            </w:pPr>
            <w:r w:rsidRPr="000B571F">
              <w:rPr>
                <w:rFonts w:hint="eastAsia"/>
              </w:rPr>
              <w:t>数据已被视为一种日益重要的资产。数据的开放、共享、交易，</w:t>
            </w:r>
            <w:r w:rsidRPr="000B571F">
              <w:rPr>
                <w:rFonts w:hint="eastAsia"/>
              </w:rPr>
              <w:t xml:space="preserve"> </w:t>
            </w:r>
            <w:r w:rsidRPr="000B571F">
              <w:rPr>
                <w:rFonts w:hint="eastAsia"/>
              </w:rPr>
              <w:t>是数据要素流通的先决条件。但是，当前数据共享依然面临一些困难，例如：数据需要隐私保护，如何在隐私保护条件下共享；如何在隐私保护条件下开展机器学习；隐私保护后如何检验共享或者交易数据的质量；如何避免数据被二次共享或交易。如果上述问题无法得到有效解决，则会阻碍数据要素流转。</w:t>
            </w:r>
          </w:p>
          <w:p w14:paraId="1B01D41C" w14:textId="0A84343F" w:rsidR="00B925EE" w:rsidRPr="000B571F" w:rsidRDefault="00B925EE" w:rsidP="002A6463">
            <w:pPr>
              <w:spacing w:line="240" w:lineRule="auto"/>
              <w:ind w:firstLineChars="0" w:firstLine="0"/>
            </w:pPr>
            <w:r w:rsidRPr="000B571F">
              <w:rPr>
                <w:rFonts w:hint="eastAsia"/>
              </w:rPr>
              <w:t>安全可信的数据要素流转系统需要解决以下问题：</w:t>
            </w:r>
          </w:p>
          <w:p w14:paraId="633BAEA1" w14:textId="39BAB093" w:rsidR="00B925EE" w:rsidRPr="000B571F" w:rsidRDefault="003B494F" w:rsidP="00B925EE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 w:rsidRPr="000B571F">
              <w:rPr>
                <w:rFonts w:hint="eastAsia"/>
                <w:szCs w:val="21"/>
                <w:shd w:val="clear" w:color="auto" w:fill="FFFFFF"/>
              </w:rPr>
              <w:t>如何在隐私保护的前提下对将要交易的数据质量进行评估</w:t>
            </w:r>
          </w:p>
          <w:p w14:paraId="1BD16784" w14:textId="35E959CD" w:rsidR="003B494F" w:rsidRPr="000B571F" w:rsidRDefault="003B494F" w:rsidP="00B925EE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 w:rsidRPr="000B571F">
              <w:rPr>
                <w:rFonts w:hint="eastAsia"/>
                <w:szCs w:val="21"/>
                <w:shd w:val="clear" w:color="auto" w:fill="FFFFFF"/>
              </w:rPr>
              <w:t>如何防止数据被二次交易</w:t>
            </w:r>
          </w:p>
          <w:p w14:paraId="7142F3BA" w14:textId="4138FD27" w:rsidR="003B494F" w:rsidRPr="000B571F" w:rsidRDefault="003B494F" w:rsidP="00B925EE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 w:rsidRPr="000B571F">
              <w:rPr>
                <w:rFonts w:hint="eastAsia"/>
                <w:szCs w:val="21"/>
                <w:shd w:val="clear" w:color="auto" w:fill="FFFFFF"/>
              </w:rPr>
              <w:t>如何保护交易双方的公平，如何设计合理的方案处理交易纠纷</w:t>
            </w:r>
          </w:p>
          <w:p w14:paraId="58EEAB74" w14:textId="185AFE76" w:rsidR="003B494F" w:rsidRDefault="003B494F" w:rsidP="003B494F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szCs w:val="21"/>
                <w:shd w:val="clear" w:color="auto" w:fill="FFFFFF"/>
              </w:rPr>
            </w:pPr>
            <w:r w:rsidRPr="000B571F">
              <w:rPr>
                <w:rFonts w:hint="eastAsia"/>
                <w:szCs w:val="21"/>
                <w:shd w:val="clear" w:color="auto" w:fill="FFFFFF"/>
              </w:rPr>
              <w:t>其它数据要素流转的安全问题</w:t>
            </w:r>
          </w:p>
          <w:p w14:paraId="75E0B5C1" w14:textId="59522690" w:rsidR="00872EE2" w:rsidRPr="0050611A" w:rsidRDefault="0050611A" w:rsidP="0050611A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针对以上问题，研究</w:t>
            </w:r>
            <w:r w:rsidR="00C10A19">
              <w:rPr>
                <w:rFonts w:hint="eastAsia"/>
                <w:szCs w:val="21"/>
                <w:shd w:val="clear" w:color="auto" w:fill="FFFFFF"/>
              </w:rPr>
              <w:t>设计针对敏感数据（医疗数据、金融数据等）的</w:t>
            </w:r>
            <w:r w:rsidR="00C10A19" w:rsidRPr="00C10A19">
              <w:rPr>
                <w:rFonts w:hint="eastAsia"/>
                <w:szCs w:val="21"/>
                <w:shd w:val="clear" w:color="auto" w:fill="FFFFFF"/>
              </w:rPr>
              <w:t>安全可信的数据要素流转</w:t>
            </w:r>
            <w:r w:rsidR="00C10A19">
              <w:rPr>
                <w:rFonts w:hint="eastAsia"/>
                <w:szCs w:val="21"/>
                <w:shd w:val="clear" w:color="auto" w:fill="FFFFFF"/>
              </w:rPr>
              <w:t>框架，研究</w:t>
            </w:r>
            <w:r w:rsidR="000A1F6C">
              <w:rPr>
                <w:rFonts w:hint="eastAsia"/>
                <w:szCs w:val="21"/>
                <w:shd w:val="clear" w:color="auto" w:fill="FFFFFF"/>
              </w:rPr>
              <w:t>敏感数据脱敏技术</w:t>
            </w:r>
            <w:r w:rsidR="00747F06">
              <w:rPr>
                <w:rFonts w:hint="eastAsia"/>
                <w:szCs w:val="21"/>
                <w:shd w:val="clear" w:color="auto" w:fill="FFFFFF"/>
              </w:rPr>
              <w:t>、</w:t>
            </w:r>
            <w:r w:rsidR="000A1F6C">
              <w:rPr>
                <w:rFonts w:hint="eastAsia"/>
                <w:szCs w:val="21"/>
                <w:shd w:val="clear" w:color="auto" w:fill="FFFFFF"/>
              </w:rPr>
              <w:t>隐私保护条件下的机器学习、</w:t>
            </w:r>
            <w:r w:rsidR="00C10A19">
              <w:rPr>
                <w:rFonts w:hint="eastAsia"/>
                <w:szCs w:val="21"/>
                <w:shd w:val="clear" w:color="auto" w:fill="FFFFFF"/>
              </w:rPr>
              <w:t>基于</w:t>
            </w:r>
            <w:r w:rsidR="00747F06">
              <w:rPr>
                <w:rFonts w:hint="eastAsia"/>
                <w:szCs w:val="21"/>
                <w:shd w:val="clear" w:color="auto" w:fill="FFFFFF"/>
              </w:rPr>
              <w:t>区块链</w:t>
            </w:r>
            <w:r w:rsidR="00747F06">
              <w:rPr>
                <w:rFonts w:hint="eastAsia"/>
                <w:szCs w:val="21"/>
                <w:shd w:val="clear" w:color="auto" w:fill="FFFFFF"/>
              </w:rPr>
              <w:t>/</w:t>
            </w:r>
            <w:r w:rsidR="00747F06">
              <w:rPr>
                <w:rFonts w:hint="eastAsia"/>
                <w:szCs w:val="21"/>
                <w:shd w:val="clear" w:color="auto" w:fill="FFFFFF"/>
              </w:rPr>
              <w:t>信任机制的公平数据交易纠纷解决方案等。</w:t>
            </w:r>
          </w:p>
          <w:p w14:paraId="6633EC32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35B042B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C4B7EF5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B817DA8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6E4158F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9840817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7B55A6F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E2BDA60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A209CED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0AC623C2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0985717A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C150974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D696B3B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294FEAA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04DDAFA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4AC790C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0060EC85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A35DDF5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2838AD5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5597AAB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34F9241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DA86E60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E61A217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930D656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3693656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BB731DE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46DEB0D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0A59E41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7D36CA6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E9AD816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11EC4E7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C0D7638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7C5BDB9" w14:textId="77777777" w:rsidR="007C1283" w:rsidRPr="00C762BA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637E340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816B04B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30B655B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E881662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38D605D5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988D416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618387B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FDFBFF0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8BB1A96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CB66C0D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2CEFF4C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4F6FF9D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BEDFB8A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A3C2A9C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0D42E65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EF3D95A" w14:textId="2059B493" w:rsidR="007C1283" w:rsidRPr="00F0229E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7C1283" w14:paraId="5AE4A686" w14:textId="77777777" w:rsidTr="0034103E">
        <w:trPr>
          <w:trHeight w:hRule="exact" w:val="1074"/>
        </w:trPr>
        <w:tc>
          <w:tcPr>
            <w:tcW w:w="1555" w:type="dxa"/>
            <w:vAlign w:val="center"/>
          </w:tcPr>
          <w:p w14:paraId="5F0D6B8C" w14:textId="483520B4" w:rsidR="007C1283" w:rsidRPr="002A6463" w:rsidRDefault="007C1283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7C1283"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6741" w:type="dxa"/>
          </w:tcPr>
          <w:p w14:paraId="2BEAB378" w14:textId="74352D24" w:rsidR="007C1283" w:rsidRDefault="007C1283" w:rsidP="007C128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（请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写明</w:t>
            </w:r>
            <w:r w:rsidRPr="007C1283">
              <w:rPr>
                <w:rFonts w:hint="eastAsia"/>
                <w:color w:val="727272"/>
                <w:szCs w:val="21"/>
                <w:shd w:val="clear" w:color="auto" w:fill="FFFFFF"/>
              </w:rPr>
              <w:t>团队完成命题所需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用到的</w:t>
            </w:r>
            <w:r w:rsidRPr="007C1283">
              <w:rPr>
                <w:rFonts w:hint="eastAsia"/>
                <w:color w:val="727272"/>
                <w:szCs w:val="21"/>
                <w:shd w:val="clear" w:color="auto" w:fill="FFFFFF"/>
              </w:rPr>
              <w:t>软硬件资源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）</w:t>
            </w:r>
          </w:p>
          <w:p w14:paraId="20E3B6B3" w14:textId="2BAD183E" w:rsidR="007C1283" w:rsidRPr="007C1283" w:rsidRDefault="003B494F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 xml:space="preserve"> </w:t>
            </w:r>
            <w:r>
              <w:rPr>
                <w:color w:val="727272"/>
                <w:szCs w:val="21"/>
                <w:shd w:val="clear" w:color="auto" w:fill="FFFFFF"/>
              </w:rPr>
              <w:t xml:space="preserve"> </w:t>
            </w:r>
            <w:r w:rsidRPr="003503A4">
              <w:rPr>
                <w:rFonts w:hint="eastAsia"/>
                <w:szCs w:val="21"/>
                <w:shd w:val="clear" w:color="auto" w:fill="FFFFFF"/>
              </w:rPr>
              <w:t>服务器或虚拟机用来搭建原型系统。</w:t>
            </w:r>
          </w:p>
        </w:tc>
      </w:tr>
      <w:tr w:rsidR="002A6463" w14:paraId="5B2423C3" w14:textId="77777777" w:rsidTr="0068171A">
        <w:trPr>
          <w:trHeight w:hRule="exact" w:val="4688"/>
        </w:trPr>
        <w:tc>
          <w:tcPr>
            <w:tcW w:w="1555" w:type="dxa"/>
            <w:vAlign w:val="center"/>
          </w:tcPr>
          <w:p w14:paraId="587CF44D" w14:textId="00CE9CA8" w:rsidR="002A6463" w:rsidRPr="002A6463" w:rsidRDefault="00C762BA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提交材料和评价方法</w:t>
            </w:r>
          </w:p>
        </w:tc>
        <w:tc>
          <w:tcPr>
            <w:tcW w:w="6741" w:type="dxa"/>
          </w:tcPr>
          <w:p w14:paraId="0C68125B" w14:textId="2040037D" w:rsidR="002A6463" w:rsidRDefault="00F0229E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（请详细阐述</w:t>
            </w:r>
            <w:r w:rsidR="00E66FED">
              <w:rPr>
                <w:rFonts w:hint="eastAsia"/>
                <w:color w:val="727272"/>
                <w:szCs w:val="21"/>
                <w:shd w:val="clear" w:color="auto" w:fill="FFFFFF"/>
              </w:rPr>
              <w:t>团队所需提供的</w:t>
            </w:r>
            <w:r w:rsidR="00C762BA">
              <w:rPr>
                <w:rFonts w:hint="eastAsia"/>
                <w:color w:val="727272"/>
                <w:szCs w:val="21"/>
                <w:shd w:val="clear" w:color="auto" w:fill="FFFFFF"/>
              </w:rPr>
              <w:t>参赛材料</w:t>
            </w:r>
            <w:r w:rsidR="00E66FED">
              <w:rPr>
                <w:rFonts w:hint="eastAsia"/>
                <w:color w:val="727272"/>
                <w:szCs w:val="21"/>
                <w:shd w:val="clear" w:color="auto" w:fill="FFFFFF"/>
              </w:rPr>
              <w:t>，如对策方案、测试报告、展示实物等</w:t>
            </w:r>
            <w:r w:rsidR="00C762BA">
              <w:rPr>
                <w:rFonts w:hint="eastAsia"/>
                <w:color w:val="727272"/>
                <w:szCs w:val="21"/>
                <w:shd w:val="clear" w:color="auto" w:fill="FFFFFF"/>
              </w:rPr>
              <w:t>；及评价方法和标准，如现场答辩、实物测试验收等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）</w:t>
            </w:r>
          </w:p>
          <w:p w14:paraId="10402630" w14:textId="77777777" w:rsidR="003B494F" w:rsidRDefault="003B494F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420919F2" w14:textId="77777777" w:rsidR="0068171A" w:rsidRDefault="00400CD4" w:rsidP="002A646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提交材料：</w:t>
            </w:r>
          </w:p>
          <w:p w14:paraId="429674D4" w14:textId="77777777" w:rsidR="0068171A" w:rsidRDefault="0068171A" w:rsidP="002A646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1</w:t>
            </w:r>
            <w:r>
              <w:rPr>
                <w:rFonts w:hint="eastAsia"/>
                <w:szCs w:val="21"/>
                <w:shd w:val="clear" w:color="auto" w:fill="FFFFFF"/>
              </w:rPr>
              <w:t>、</w:t>
            </w:r>
            <w:r>
              <w:rPr>
                <w:rFonts w:hint="eastAsia"/>
              </w:rPr>
              <w:t>数据要素流转风险</w:t>
            </w:r>
            <w:r w:rsidR="003B494F" w:rsidRPr="003503A4">
              <w:rPr>
                <w:rFonts w:hint="eastAsia"/>
                <w:szCs w:val="21"/>
                <w:shd w:val="clear" w:color="auto" w:fill="FFFFFF"/>
              </w:rPr>
              <w:t>分析报告</w:t>
            </w:r>
          </w:p>
          <w:p w14:paraId="383D778C" w14:textId="59BA30EA" w:rsidR="003B494F" w:rsidRDefault="0068171A" w:rsidP="002A646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szCs w:val="21"/>
                <w:shd w:val="clear" w:color="auto" w:fill="FFFFFF"/>
              </w:rPr>
              <w:t>安全可信</w:t>
            </w:r>
            <w:r>
              <w:rPr>
                <w:rFonts w:hint="eastAsia"/>
              </w:rPr>
              <w:t>数据要素流转</w:t>
            </w:r>
            <w:r w:rsidR="003B494F" w:rsidRPr="003503A4">
              <w:rPr>
                <w:rFonts w:hint="eastAsia"/>
                <w:szCs w:val="21"/>
                <w:shd w:val="clear" w:color="auto" w:fill="FFFFFF"/>
              </w:rPr>
              <w:t>设计方案</w:t>
            </w:r>
          </w:p>
          <w:p w14:paraId="348A7ED5" w14:textId="34311332" w:rsidR="0068171A" w:rsidRPr="0068171A" w:rsidRDefault="0068171A" w:rsidP="002A646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3</w:t>
            </w:r>
            <w:r>
              <w:rPr>
                <w:rFonts w:hint="eastAsia"/>
                <w:szCs w:val="21"/>
                <w:shd w:val="clear" w:color="auto" w:fill="FFFFFF"/>
              </w:rPr>
              <w:t>、在原型系统上实现</w:t>
            </w:r>
            <w:r w:rsidRPr="0068171A">
              <w:rPr>
                <w:rFonts w:hint="eastAsia"/>
                <w:szCs w:val="21"/>
                <w:shd w:val="clear" w:color="auto" w:fill="FFFFFF"/>
              </w:rPr>
              <w:t>安全可信数据要素流转设计方案</w:t>
            </w:r>
            <w:r>
              <w:rPr>
                <w:rFonts w:hint="eastAsia"/>
                <w:szCs w:val="21"/>
                <w:shd w:val="clear" w:color="auto" w:fill="FFFFFF"/>
              </w:rPr>
              <w:t>落地</w:t>
            </w:r>
          </w:p>
          <w:p w14:paraId="47BA72D8" w14:textId="77777777" w:rsidR="0068171A" w:rsidRDefault="0068171A" w:rsidP="002A646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</w:p>
          <w:p w14:paraId="365802E4" w14:textId="77777777" w:rsidR="0068171A" w:rsidRDefault="0068171A" w:rsidP="002A646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rFonts w:hint="eastAsia"/>
                <w:szCs w:val="21"/>
                <w:shd w:val="clear" w:color="auto" w:fill="FFFFFF"/>
              </w:rPr>
              <w:t>评价方法：</w:t>
            </w:r>
          </w:p>
          <w:p w14:paraId="27133628" w14:textId="0B45BBD3" w:rsidR="0068171A" w:rsidRDefault="0068171A" w:rsidP="002A646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1</w:t>
            </w:r>
            <w:r>
              <w:rPr>
                <w:rFonts w:hint="eastAsia"/>
                <w:szCs w:val="21"/>
                <w:shd w:val="clear" w:color="auto" w:fill="FFFFFF"/>
              </w:rPr>
              <w:t>、</w:t>
            </w:r>
            <w:r w:rsidRPr="0068171A">
              <w:rPr>
                <w:rFonts w:hint="eastAsia"/>
                <w:szCs w:val="21"/>
                <w:shd w:val="clear" w:color="auto" w:fill="FFFFFF"/>
              </w:rPr>
              <w:t>报告的结构内容完整性、语言逻辑的清晰度</w:t>
            </w:r>
          </w:p>
          <w:p w14:paraId="336C3A98" w14:textId="4F8F2FC2" w:rsidR="0068171A" w:rsidRDefault="0068171A" w:rsidP="002A646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2</w:t>
            </w:r>
            <w:r>
              <w:rPr>
                <w:rFonts w:hint="eastAsia"/>
                <w:szCs w:val="21"/>
                <w:shd w:val="clear" w:color="auto" w:fill="FFFFFF"/>
              </w:rPr>
              <w:t>、安全可信</w:t>
            </w:r>
            <w:r>
              <w:rPr>
                <w:rFonts w:hint="eastAsia"/>
              </w:rPr>
              <w:t>数据要素流转</w:t>
            </w:r>
            <w:r w:rsidRPr="003503A4">
              <w:rPr>
                <w:rFonts w:hint="eastAsia"/>
                <w:szCs w:val="21"/>
                <w:shd w:val="clear" w:color="auto" w:fill="FFFFFF"/>
              </w:rPr>
              <w:t>设计方案</w:t>
            </w:r>
            <w:r w:rsidR="003B494F" w:rsidRPr="003503A4">
              <w:rPr>
                <w:rFonts w:hint="eastAsia"/>
                <w:szCs w:val="21"/>
                <w:shd w:val="clear" w:color="auto" w:fill="FFFFFF"/>
              </w:rPr>
              <w:t>的合理性、正确性、安全性以及效率</w:t>
            </w:r>
          </w:p>
          <w:p w14:paraId="0F645C98" w14:textId="4327FA5F" w:rsidR="003B494F" w:rsidRPr="003503A4" w:rsidRDefault="0068171A" w:rsidP="002A6463">
            <w:pPr>
              <w:spacing w:line="240" w:lineRule="auto"/>
              <w:ind w:firstLineChars="0" w:firstLine="0"/>
              <w:rPr>
                <w:szCs w:val="21"/>
                <w:shd w:val="clear" w:color="auto" w:fill="FFFFFF"/>
              </w:rPr>
            </w:pPr>
            <w:r>
              <w:rPr>
                <w:szCs w:val="21"/>
                <w:shd w:val="clear" w:color="auto" w:fill="FFFFFF"/>
              </w:rPr>
              <w:t>2</w:t>
            </w:r>
            <w:r>
              <w:rPr>
                <w:rFonts w:hint="eastAsia"/>
                <w:szCs w:val="21"/>
                <w:shd w:val="clear" w:color="auto" w:fill="FFFFFF"/>
              </w:rPr>
              <w:t>、</w:t>
            </w:r>
            <w:r w:rsidR="003B494F" w:rsidRPr="003503A4">
              <w:rPr>
                <w:rFonts w:hint="eastAsia"/>
                <w:szCs w:val="21"/>
                <w:shd w:val="clear" w:color="auto" w:fill="FFFFFF"/>
              </w:rPr>
              <w:t>评估原型系统的易用性、稳定性以及部署便利性</w:t>
            </w:r>
          </w:p>
          <w:p w14:paraId="4CB51CF1" w14:textId="69774EDA" w:rsidR="00E66FED" w:rsidRDefault="00E66FED" w:rsidP="002A6463">
            <w:pPr>
              <w:spacing w:line="240" w:lineRule="auto"/>
              <w:ind w:firstLineChars="0" w:firstLine="0"/>
            </w:pPr>
          </w:p>
        </w:tc>
      </w:tr>
      <w:tr w:rsidR="00841FE5" w14:paraId="7C5777A8" w14:textId="77777777" w:rsidTr="0034103E">
        <w:trPr>
          <w:trHeight w:hRule="exact" w:val="1494"/>
        </w:trPr>
        <w:tc>
          <w:tcPr>
            <w:tcW w:w="1555" w:type="dxa"/>
            <w:vAlign w:val="center"/>
          </w:tcPr>
          <w:p w14:paraId="56120344" w14:textId="3C259FB4" w:rsidR="00841FE5" w:rsidRDefault="00841FE5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配套支持</w:t>
            </w:r>
          </w:p>
        </w:tc>
        <w:tc>
          <w:tcPr>
            <w:tcW w:w="6741" w:type="dxa"/>
          </w:tcPr>
          <w:p w14:paraId="517D2AF0" w14:textId="77777777" w:rsidR="00841FE5" w:rsidRDefault="00841FE5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（企业在参赛团队技术支持、软硬件资源配套、优秀项目成果知识产权转化、优秀学生技术认证、实习和就业等方面能够提供的支持）</w:t>
            </w:r>
          </w:p>
          <w:p w14:paraId="0C142837" w14:textId="5DF3917A" w:rsidR="003503A4" w:rsidRPr="00F0229E" w:rsidRDefault="003503A4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 xml:space="preserve"> </w:t>
            </w:r>
            <w:r>
              <w:rPr>
                <w:color w:val="727272"/>
                <w:szCs w:val="21"/>
                <w:shd w:val="clear" w:color="auto" w:fill="FFFFFF"/>
              </w:rPr>
              <w:t xml:space="preserve"> </w:t>
            </w:r>
            <w:r w:rsidR="006228B4" w:rsidRPr="006228B4">
              <w:rPr>
                <w:rFonts w:hint="eastAsia"/>
                <w:szCs w:val="21"/>
                <w:shd w:val="clear" w:color="auto" w:fill="FFFFFF"/>
              </w:rPr>
              <w:t>优秀成果</w:t>
            </w:r>
            <w:r w:rsidR="006228B4">
              <w:rPr>
                <w:rFonts w:hint="eastAsia"/>
                <w:szCs w:val="21"/>
                <w:shd w:val="clear" w:color="auto" w:fill="FFFFFF"/>
              </w:rPr>
              <w:t>联合申请相关专利，提供实习机会。</w:t>
            </w:r>
          </w:p>
        </w:tc>
      </w:tr>
      <w:tr w:rsidR="002A6463" w14:paraId="69777DC8" w14:textId="77777777" w:rsidTr="00F0229E">
        <w:trPr>
          <w:trHeight w:hRule="exact" w:val="1709"/>
        </w:trPr>
        <w:tc>
          <w:tcPr>
            <w:tcW w:w="1555" w:type="dxa"/>
            <w:vAlign w:val="center"/>
          </w:tcPr>
          <w:p w14:paraId="32B6A42F" w14:textId="0C92E059" w:rsidR="002A6463" w:rsidRPr="002A6463" w:rsidRDefault="00F0229E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741" w:type="dxa"/>
          </w:tcPr>
          <w:p w14:paraId="73E1C484" w14:textId="2D6DBAEA" w:rsidR="002A6463" w:rsidRDefault="005F1C6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E66FED">
              <w:rPr>
                <w:rFonts w:hint="eastAsia"/>
                <w:color w:val="727272"/>
                <w:szCs w:val="21"/>
                <w:shd w:val="clear" w:color="auto" w:fill="FFFFFF"/>
              </w:rPr>
              <w:t>（如有其他</w:t>
            </w:r>
            <w:r w:rsidR="00841FE5">
              <w:rPr>
                <w:rFonts w:hint="eastAsia"/>
                <w:color w:val="727272"/>
                <w:szCs w:val="21"/>
                <w:shd w:val="clear" w:color="auto" w:fill="FFFFFF"/>
              </w:rPr>
              <w:t>意见建议</w:t>
            </w:r>
            <w:r w:rsidRPr="00E66FED">
              <w:rPr>
                <w:rFonts w:hint="eastAsia"/>
                <w:color w:val="727272"/>
                <w:szCs w:val="21"/>
                <w:shd w:val="clear" w:color="auto" w:fill="FFFFFF"/>
              </w:rPr>
              <w:t>请填写）</w:t>
            </w:r>
          </w:p>
          <w:p w14:paraId="23C5771E" w14:textId="726B5C6F" w:rsidR="00E66FED" w:rsidRDefault="00E66FED" w:rsidP="002A6463">
            <w:pPr>
              <w:spacing w:line="240" w:lineRule="auto"/>
              <w:ind w:firstLineChars="0" w:firstLine="0"/>
            </w:pPr>
          </w:p>
        </w:tc>
      </w:tr>
    </w:tbl>
    <w:p w14:paraId="0A0A0CFE" w14:textId="77777777" w:rsidR="00E87C4B" w:rsidRDefault="00E87C4B">
      <w:pPr>
        <w:ind w:firstLine="480"/>
      </w:pPr>
    </w:p>
    <w:sectPr w:rsidR="00E87C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AA990" w14:textId="77777777" w:rsidR="004469E8" w:rsidRDefault="004469E8" w:rsidP="002A6463">
      <w:pPr>
        <w:spacing w:line="240" w:lineRule="auto"/>
        <w:ind w:firstLine="480"/>
      </w:pPr>
      <w:r>
        <w:separator/>
      </w:r>
    </w:p>
  </w:endnote>
  <w:endnote w:type="continuationSeparator" w:id="0">
    <w:p w14:paraId="26E8D9A3" w14:textId="77777777" w:rsidR="004469E8" w:rsidRDefault="004469E8" w:rsidP="002A646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0F26" w14:textId="77777777" w:rsidR="002A6463" w:rsidRDefault="002A6463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  <w:docPartObj>
        <w:docPartGallery w:val="Page Numbers (Bottom of Page)"/>
        <w:docPartUnique/>
      </w:docPartObj>
    </w:sdtPr>
    <w:sdtContent>
      <w:p w14:paraId="32CD71AE" w14:textId="4266E981" w:rsidR="00F0229E" w:rsidRDefault="00F0229E">
        <w:pPr>
          <w:pStyle w:val="a6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C71A4F4" w14:textId="77777777" w:rsidR="002A6463" w:rsidRDefault="002A6463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A1DE6" w14:textId="77777777" w:rsidR="002A6463" w:rsidRDefault="002A6463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911B2" w14:textId="77777777" w:rsidR="004469E8" w:rsidRDefault="004469E8" w:rsidP="002A6463">
      <w:pPr>
        <w:spacing w:line="240" w:lineRule="auto"/>
        <w:ind w:firstLine="480"/>
      </w:pPr>
      <w:r>
        <w:separator/>
      </w:r>
    </w:p>
  </w:footnote>
  <w:footnote w:type="continuationSeparator" w:id="0">
    <w:p w14:paraId="35F754E8" w14:textId="77777777" w:rsidR="004469E8" w:rsidRDefault="004469E8" w:rsidP="002A6463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997A0" w14:textId="77777777" w:rsidR="002A6463" w:rsidRDefault="002A6463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97F72" w14:textId="77777777" w:rsidR="002A6463" w:rsidRDefault="002A6463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2BC53" w14:textId="77777777" w:rsidR="002A6463" w:rsidRDefault="002A646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42B81"/>
    <w:multiLevelType w:val="hybridMultilevel"/>
    <w:tmpl w:val="0874CEB8"/>
    <w:lvl w:ilvl="0" w:tplc="D00617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904947E"/>
    <w:multiLevelType w:val="singleLevel"/>
    <w:tmpl w:val="48963A28"/>
    <w:lvl w:ilvl="0">
      <w:start w:val="1"/>
      <w:numFmt w:val="chineseCounting"/>
      <w:suff w:val="nothing"/>
      <w:lvlText w:val="（%1）"/>
      <w:lvlJc w:val="left"/>
      <w:rPr>
        <w:rFonts w:hint="eastAsia"/>
        <w:color w:val="auto"/>
      </w:rPr>
    </w:lvl>
  </w:abstractNum>
  <w:num w:numId="1" w16cid:durableId="889077356">
    <w:abstractNumId w:val="1"/>
  </w:num>
  <w:num w:numId="2" w16cid:durableId="46611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928"/>
    <w:rsid w:val="000872AA"/>
    <w:rsid w:val="000A1F6C"/>
    <w:rsid w:val="000B571F"/>
    <w:rsid w:val="0026049C"/>
    <w:rsid w:val="002A6463"/>
    <w:rsid w:val="00337797"/>
    <w:rsid w:val="0034103E"/>
    <w:rsid w:val="003503A4"/>
    <w:rsid w:val="00364FC5"/>
    <w:rsid w:val="003B494F"/>
    <w:rsid w:val="00400CD4"/>
    <w:rsid w:val="004469E8"/>
    <w:rsid w:val="00497D61"/>
    <w:rsid w:val="0050611A"/>
    <w:rsid w:val="00572759"/>
    <w:rsid w:val="005A41C8"/>
    <w:rsid w:val="005F1C63"/>
    <w:rsid w:val="00612F7F"/>
    <w:rsid w:val="006228B4"/>
    <w:rsid w:val="0065342C"/>
    <w:rsid w:val="0068171A"/>
    <w:rsid w:val="00747F06"/>
    <w:rsid w:val="007C1283"/>
    <w:rsid w:val="00841FE5"/>
    <w:rsid w:val="00842819"/>
    <w:rsid w:val="00872EE2"/>
    <w:rsid w:val="008A5E0E"/>
    <w:rsid w:val="00972DED"/>
    <w:rsid w:val="009B72C6"/>
    <w:rsid w:val="00A04928"/>
    <w:rsid w:val="00AF144D"/>
    <w:rsid w:val="00B40251"/>
    <w:rsid w:val="00B550FB"/>
    <w:rsid w:val="00B70AD4"/>
    <w:rsid w:val="00B73A14"/>
    <w:rsid w:val="00B925EE"/>
    <w:rsid w:val="00C10A19"/>
    <w:rsid w:val="00C762BA"/>
    <w:rsid w:val="00CF50AC"/>
    <w:rsid w:val="00D10264"/>
    <w:rsid w:val="00D10FF8"/>
    <w:rsid w:val="00D93334"/>
    <w:rsid w:val="00DD502D"/>
    <w:rsid w:val="00E2010F"/>
    <w:rsid w:val="00E22446"/>
    <w:rsid w:val="00E66FED"/>
    <w:rsid w:val="00E77B83"/>
    <w:rsid w:val="00E87C4B"/>
    <w:rsid w:val="00EB65A3"/>
    <w:rsid w:val="00EE617D"/>
    <w:rsid w:val="00EF65A3"/>
    <w:rsid w:val="00F0229E"/>
    <w:rsid w:val="00F44936"/>
    <w:rsid w:val="00F4578F"/>
    <w:rsid w:val="00FE6637"/>
    <w:rsid w:val="00FF4C09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A1FEE"/>
  <w15:chartTrackingRefBased/>
  <w15:docId w15:val="{A36DF646-44F8-46FD-8ECF-BD85B7DF2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463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图片"/>
    <w:basedOn w:val="a"/>
    <w:qFormat/>
    <w:rsid w:val="00E22446"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paragraph" w:styleId="a4">
    <w:name w:val="header"/>
    <w:basedOn w:val="a"/>
    <w:link w:val="a5"/>
    <w:uiPriority w:val="99"/>
    <w:unhideWhenUsed/>
    <w:rsid w:val="002A6463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A6463"/>
    <w:rPr>
      <w:rFonts w:ascii="Times New Roman" w:eastAsia="仿宋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A6463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A6463"/>
    <w:rPr>
      <w:rFonts w:ascii="Times New Roman" w:eastAsia="仿宋" w:hAnsi="Times New Roman" w:cs="Times New Roman"/>
      <w:sz w:val="18"/>
      <w:szCs w:val="18"/>
    </w:rPr>
  </w:style>
  <w:style w:type="table" w:styleId="a8">
    <w:name w:val="Table Grid"/>
    <w:basedOn w:val="a1"/>
    <w:uiPriority w:val="39"/>
    <w:rsid w:val="002A6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25EE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bupt</dc:creator>
  <cp:keywords/>
  <dc:description/>
  <cp:lastModifiedBy>bupt</cp:lastModifiedBy>
  <cp:revision>16</cp:revision>
  <dcterms:created xsi:type="dcterms:W3CDTF">2024-03-01T08:46:00Z</dcterms:created>
  <dcterms:modified xsi:type="dcterms:W3CDTF">2024-06-03T08:31:00Z</dcterms:modified>
</cp:coreProperties>
</file>