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318" w:rsidRDefault="00680705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杭州电子科技大学会计学院</w:t>
      </w:r>
    </w:p>
    <w:p w:rsidR="00861318" w:rsidRDefault="00680705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会计学（ACCA）专业简介</w:t>
      </w:r>
    </w:p>
    <w:p w:rsidR="00861318" w:rsidRDefault="00680705">
      <w:pPr>
        <w:pStyle w:val="a7"/>
        <w:spacing w:line="400" w:lineRule="exact"/>
        <w:ind w:firstLineChars="200" w:firstLine="482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一、ACCA简介</w:t>
      </w:r>
    </w:p>
    <w:p w:rsidR="00861318" w:rsidRDefault="00680705">
      <w:pPr>
        <w:pStyle w:val="a7"/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ACCA是英国特许公认会计师公会（The Association of Chartered Certified Accountants）的简称，成立于1904年，总部设在英国伦敦，是英国具有特许头衔的4家注册会计师协会之一，是世界领先的专业会计师团体，在国内被称为“国际注册会计师”</w:t>
      </w:r>
      <w:r>
        <w:rPr>
          <w:rFonts w:ascii="宋体" w:eastAsia="宋体" w:hAnsi="宋体" w:hint="eastAsia"/>
          <w:sz w:val="24"/>
          <w:szCs w:val="24"/>
        </w:rPr>
        <w:t>。ACCA会员资格在国际上得到广泛认可，尤其得到欧盟立法以及许多国家公司法的承认</w:t>
      </w:r>
      <w:r>
        <w:rPr>
          <w:rFonts w:ascii="宋体" w:eastAsia="宋体" w:hAnsi="宋体"/>
          <w:sz w:val="24"/>
          <w:szCs w:val="24"/>
        </w:rPr>
        <w:t>。目前在全球有20多万会员（中国7000多人），50多万学员（中国78000多人）。</w:t>
      </w:r>
    </w:p>
    <w:p w:rsidR="00861318" w:rsidRDefault="00861318">
      <w:pPr>
        <w:pStyle w:val="a7"/>
        <w:spacing w:line="400" w:lineRule="exact"/>
        <w:ind w:firstLine="0"/>
        <w:rPr>
          <w:rFonts w:asciiTheme="minorEastAsia" w:hAnsiTheme="minorEastAsia"/>
          <w:b/>
        </w:rPr>
      </w:pPr>
    </w:p>
    <w:p w:rsidR="00861318" w:rsidRDefault="00680705">
      <w:pPr>
        <w:pStyle w:val="a7"/>
        <w:spacing w:line="400" w:lineRule="exact"/>
        <w:ind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 xml:space="preserve">    二、会计学（ACCA）</w:t>
      </w:r>
      <w:r>
        <w:rPr>
          <w:rFonts w:ascii="宋体" w:eastAsia="宋体" w:hAnsi="宋体" w:hint="eastAsia"/>
          <w:b/>
          <w:sz w:val="24"/>
          <w:szCs w:val="24"/>
        </w:rPr>
        <w:t>专业</w:t>
      </w:r>
      <w:r>
        <w:rPr>
          <w:rFonts w:ascii="宋体" w:eastAsia="宋体" w:hAnsi="宋体"/>
          <w:b/>
          <w:sz w:val="24"/>
          <w:szCs w:val="24"/>
        </w:rPr>
        <w:t>的性质</w:t>
      </w:r>
    </w:p>
    <w:p w:rsidR="00861318" w:rsidRDefault="00680705">
      <w:pPr>
        <w:pStyle w:val="a7"/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我校会计学院注重会计国际化人才的培养，</w:t>
      </w:r>
      <w:r>
        <w:rPr>
          <w:rFonts w:ascii="宋体" w:eastAsia="宋体" w:hAnsi="宋体" w:hint="eastAsia"/>
          <w:sz w:val="24"/>
          <w:szCs w:val="24"/>
        </w:rPr>
        <w:t>会计学（ACCA）专业是</w:t>
      </w:r>
      <w:r>
        <w:rPr>
          <w:rFonts w:ascii="宋体" w:eastAsia="宋体" w:hAnsi="宋体"/>
          <w:sz w:val="24"/>
          <w:szCs w:val="24"/>
        </w:rPr>
        <w:t>我校会计学院</w:t>
      </w:r>
      <w:r>
        <w:rPr>
          <w:rFonts w:ascii="宋体" w:eastAsia="宋体" w:hAnsi="宋体" w:hint="eastAsia"/>
          <w:sz w:val="24"/>
          <w:szCs w:val="24"/>
        </w:rPr>
        <w:t>在现有会计学专业培养体系基础上，引入ACCA专业课程体系所设置的</w:t>
      </w:r>
      <w:r>
        <w:rPr>
          <w:rFonts w:ascii="宋体" w:eastAsia="宋体" w:hAnsi="宋体"/>
          <w:sz w:val="24"/>
          <w:szCs w:val="24"/>
        </w:rPr>
        <w:t>专业方向</w:t>
      </w:r>
      <w:r>
        <w:rPr>
          <w:rFonts w:ascii="宋体" w:eastAsia="宋体" w:hAnsi="宋体" w:hint="eastAsia"/>
          <w:sz w:val="24"/>
          <w:szCs w:val="24"/>
        </w:rPr>
        <w:t>。我院</w:t>
      </w:r>
      <w:r>
        <w:rPr>
          <w:rFonts w:ascii="宋体" w:eastAsia="宋体" w:hAnsi="宋体"/>
          <w:sz w:val="24"/>
          <w:szCs w:val="24"/>
        </w:rPr>
        <w:t>有悠久的ACCA办学历史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之前是培训班性质，于2013年</w:t>
      </w:r>
      <w:r>
        <w:rPr>
          <w:rFonts w:ascii="宋体" w:eastAsia="宋体" w:hAnsi="宋体" w:hint="eastAsia"/>
          <w:sz w:val="24"/>
          <w:szCs w:val="24"/>
        </w:rPr>
        <w:t>纳入本科培养体系，</w:t>
      </w:r>
      <w:r>
        <w:rPr>
          <w:rFonts w:ascii="宋体" w:eastAsia="宋体" w:hAnsi="宋体"/>
          <w:sz w:val="24"/>
          <w:szCs w:val="24"/>
        </w:rPr>
        <w:t>生源从本院和外院本科生中择优录取，独立</w:t>
      </w:r>
      <w:r>
        <w:rPr>
          <w:rFonts w:ascii="宋体" w:eastAsia="宋体" w:hAnsi="宋体" w:hint="eastAsia"/>
          <w:sz w:val="24"/>
          <w:szCs w:val="24"/>
        </w:rPr>
        <w:t>组建专门的方向班</w:t>
      </w:r>
      <w:r>
        <w:rPr>
          <w:rFonts w:ascii="宋体" w:eastAsia="宋体" w:hAnsi="宋体"/>
          <w:sz w:val="24"/>
          <w:szCs w:val="24"/>
        </w:rPr>
        <w:t>。</w:t>
      </w:r>
    </w:p>
    <w:p w:rsidR="00861318" w:rsidRDefault="00680705">
      <w:pPr>
        <w:pStyle w:val="a7"/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课程采用ACCA指定的英文原版教材，双语教学，其余课程设置与会计学院其他专业的要求大致相同。学生</w:t>
      </w:r>
      <w:r>
        <w:rPr>
          <w:rFonts w:ascii="宋体" w:eastAsia="宋体" w:hAnsi="宋体" w:hint="eastAsia"/>
          <w:sz w:val="24"/>
          <w:szCs w:val="24"/>
        </w:rPr>
        <w:t>通过校内组织的各门课程考试，取得相应学分并达到我校的毕业要求后，获得</w:t>
      </w:r>
      <w:r>
        <w:rPr>
          <w:rFonts w:ascii="宋体" w:eastAsia="宋体" w:hAnsi="宋体"/>
          <w:sz w:val="24"/>
          <w:szCs w:val="24"/>
        </w:rPr>
        <w:t>与会计学院其他专业学生</w:t>
      </w:r>
      <w:r>
        <w:rPr>
          <w:rFonts w:ascii="宋体" w:eastAsia="宋体" w:hAnsi="宋体" w:hint="eastAsia"/>
          <w:sz w:val="24"/>
          <w:szCs w:val="24"/>
        </w:rPr>
        <w:t>一样</w:t>
      </w:r>
      <w:r>
        <w:rPr>
          <w:rFonts w:ascii="宋体" w:eastAsia="宋体" w:hAnsi="宋体"/>
          <w:sz w:val="24"/>
          <w:szCs w:val="24"/>
        </w:rPr>
        <w:t>的会计学专业本科学历和管理学学士学位。</w:t>
      </w:r>
    </w:p>
    <w:p w:rsidR="00861318" w:rsidRDefault="00680705">
      <w:pPr>
        <w:pStyle w:val="a7"/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按照ACCA中国代表处的政策，该</w:t>
      </w:r>
      <w:r>
        <w:rPr>
          <w:rFonts w:ascii="宋体" w:eastAsia="宋体" w:hAnsi="宋体" w:hint="eastAsia"/>
          <w:sz w:val="24"/>
          <w:szCs w:val="24"/>
        </w:rPr>
        <w:t>专业</w:t>
      </w:r>
      <w:r>
        <w:rPr>
          <w:rFonts w:ascii="宋体" w:eastAsia="宋体" w:hAnsi="宋体"/>
          <w:sz w:val="24"/>
          <w:szCs w:val="24"/>
        </w:rPr>
        <w:t>的学生可以免考</w:t>
      </w:r>
      <w:r>
        <w:rPr>
          <w:rFonts w:ascii="宋体" w:eastAsia="宋体" w:hAnsi="宋体" w:hint="eastAsia"/>
          <w:sz w:val="24"/>
          <w:szCs w:val="24"/>
        </w:rPr>
        <w:t>5门科目(具体请见ACCA课程体系设置备注)</w:t>
      </w:r>
      <w:r>
        <w:rPr>
          <w:rFonts w:ascii="宋体" w:eastAsia="宋体" w:hAnsi="宋体"/>
          <w:sz w:val="24"/>
          <w:szCs w:val="24"/>
        </w:rPr>
        <w:t>，其余科目参加全球统考</w:t>
      </w:r>
      <w:r>
        <w:rPr>
          <w:rFonts w:ascii="宋体" w:eastAsia="宋体" w:hAnsi="宋体" w:hint="eastAsia"/>
          <w:sz w:val="24"/>
          <w:szCs w:val="24"/>
        </w:rPr>
        <w:t>。全科通过13门科目</w:t>
      </w:r>
      <w:r>
        <w:rPr>
          <w:rFonts w:ascii="宋体" w:eastAsia="宋体" w:hAnsi="宋体"/>
          <w:sz w:val="24"/>
          <w:szCs w:val="24"/>
        </w:rPr>
        <w:t>，完成道德模块，并具备三年专业相关的工作经验后，取得ACCA的执业资格证书。</w:t>
      </w:r>
    </w:p>
    <w:p w:rsidR="00861318" w:rsidRDefault="00861318">
      <w:pPr>
        <w:pStyle w:val="a7"/>
        <w:spacing w:line="400" w:lineRule="exact"/>
        <w:ind w:firstLine="0"/>
        <w:rPr>
          <w:rFonts w:ascii="宋体" w:eastAsia="宋体" w:hAnsi="宋体"/>
          <w:sz w:val="24"/>
          <w:szCs w:val="24"/>
        </w:rPr>
      </w:pPr>
    </w:p>
    <w:p w:rsidR="00861318" w:rsidRDefault="00680705">
      <w:pPr>
        <w:pStyle w:val="a7"/>
        <w:spacing w:line="400" w:lineRule="exact"/>
        <w:ind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 xml:space="preserve">    三、会计学（ACCA）</w:t>
      </w:r>
      <w:r>
        <w:rPr>
          <w:rFonts w:ascii="宋体" w:eastAsia="宋体" w:hAnsi="宋体" w:hint="eastAsia"/>
          <w:b/>
          <w:sz w:val="24"/>
          <w:szCs w:val="24"/>
        </w:rPr>
        <w:t>专业</w:t>
      </w:r>
      <w:r>
        <w:rPr>
          <w:rFonts w:ascii="宋体" w:eastAsia="宋体" w:hAnsi="宋体"/>
          <w:b/>
          <w:sz w:val="24"/>
          <w:szCs w:val="24"/>
        </w:rPr>
        <w:t>的优势</w:t>
      </w:r>
    </w:p>
    <w:p w:rsidR="00861318" w:rsidRDefault="00680705">
      <w:pPr>
        <w:spacing w:line="400" w:lineRule="exact"/>
        <w:ind w:firstLine="480"/>
        <w:rPr>
          <w:rFonts w:asciiTheme="minorEastAsia" w:hAnsiTheme="minorEastAsia"/>
          <w:b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1. 学习全球领先的国际会计和审计准则，具备国际会计、审计准则的知识体系和技能，帮助学生开拓国际化的视野，促进学生实现全球范围内的职业发展。</w:t>
      </w:r>
    </w:p>
    <w:p w:rsidR="00861318" w:rsidRDefault="00680705">
      <w:pPr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2. 扎实的专业知识和英语基础，使学生具备国际化会计人才的良好综合素质，根据最近几年会计学院就业数据统计，会计学（ACCA）</w:t>
      </w:r>
      <w:r>
        <w:rPr>
          <w:rFonts w:ascii="宋体" w:eastAsia="宋体" w:hAnsi="宋体" w:hint="eastAsia"/>
          <w:sz w:val="24"/>
          <w:szCs w:val="24"/>
        </w:rPr>
        <w:t>专业</w:t>
      </w:r>
      <w:r>
        <w:rPr>
          <w:rFonts w:ascii="宋体" w:eastAsia="宋体" w:hAnsi="宋体"/>
          <w:sz w:val="24"/>
          <w:szCs w:val="24"/>
        </w:rPr>
        <w:t>的学生留学、进国内外会计师事务所、外企的比率均高于非ACCA专业的学生，就业起点高。</w:t>
      </w:r>
    </w:p>
    <w:p w:rsidR="00861318" w:rsidRDefault="00680705">
      <w:pPr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3. 通过四年会计学（ACCA）</w:t>
      </w:r>
      <w:r>
        <w:rPr>
          <w:rFonts w:ascii="宋体" w:eastAsia="宋体" w:hAnsi="宋体" w:hint="eastAsia"/>
          <w:sz w:val="24"/>
          <w:szCs w:val="24"/>
        </w:rPr>
        <w:t>专业</w:t>
      </w:r>
      <w:r>
        <w:rPr>
          <w:rFonts w:ascii="宋体" w:eastAsia="宋体" w:hAnsi="宋体"/>
          <w:sz w:val="24"/>
          <w:szCs w:val="24"/>
        </w:rPr>
        <w:t>的培养，大大提升了学生出国深造的能力和兴趣，使其能更顺利通过国际英语水平考试（雅思、托福等），更快适应国外的学习和生活，提高留学成才的成功率。</w:t>
      </w:r>
    </w:p>
    <w:p w:rsidR="00861318" w:rsidRDefault="00680705">
      <w:pPr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4. 方向班的学生在修满本科培养计划的课程学分的同时参加全球统考，学</w:t>
      </w:r>
      <w:r>
        <w:rPr>
          <w:rFonts w:ascii="宋体" w:eastAsia="宋体" w:hAnsi="宋体"/>
          <w:sz w:val="24"/>
          <w:szCs w:val="24"/>
        </w:rPr>
        <w:lastRenderedPageBreak/>
        <w:t>习压力较大，使其更为自觉地培养良好的学习习惯，提高自主学习能力，同时提升心理素质和抗压能力。</w:t>
      </w:r>
    </w:p>
    <w:p w:rsidR="00861318" w:rsidRDefault="00680705">
      <w:pPr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5. 有较多的国际游学交流机会，培养学生国际化的思维方式，引导学生对多元文化的理解，这些都有助于学生拓展全球多元文化背景下的职业生涯。</w:t>
      </w:r>
    </w:p>
    <w:p w:rsidR="00861318" w:rsidRDefault="00680705">
      <w:pPr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6. ACCA课程体系注重理论与实际的结合，贴近真实的商业环境，具备大量的案例分析，使学生学以致用，培养能力的同时增加了学习乐趣。</w:t>
      </w:r>
    </w:p>
    <w:p w:rsidR="00861318" w:rsidRDefault="00861318">
      <w:pPr>
        <w:rPr>
          <w:rFonts w:asciiTheme="minorEastAsia" w:hAnsiTheme="minorEastAsia"/>
          <w:b/>
          <w:sz w:val="32"/>
          <w:szCs w:val="32"/>
        </w:rPr>
      </w:pPr>
    </w:p>
    <w:p w:rsidR="00861318" w:rsidRDefault="00680705">
      <w:pPr>
        <w:pStyle w:val="a5"/>
        <w:shd w:val="clear" w:color="auto" w:fill="FFFFFF"/>
        <w:spacing w:beforeAutospacing="0" w:afterAutospacing="0" w:line="400" w:lineRule="exact"/>
        <w:ind w:firstLine="482"/>
        <w:jc w:val="both"/>
        <w:rPr>
          <w:rFonts w:asciiTheme="minorEastAsia" w:eastAsiaTheme="minorEastAsia" w:hAnsiTheme="minorEastAsia"/>
          <w:color w:val="333333"/>
        </w:rPr>
      </w:pPr>
      <w:r>
        <w:rPr>
          <w:rFonts w:asciiTheme="minorEastAsia" w:hAnsiTheme="minorEastAsia" w:hint="eastAsia"/>
          <w:b/>
        </w:rPr>
        <w:t>四、</w:t>
      </w:r>
      <w:r>
        <w:rPr>
          <w:rStyle w:val="a6"/>
          <w:color w:val="333333"/>
        </w:rPr>
        <w:t>会计学（ACCA）</w:t>
      </w:r>
      <w:r>
        <w:rPr>
          <w:rStyle w:val="a6"/>
          <w:rFonts w:hint="eastAsia"/>
          <w:color w:val="333333"/>
        </w:rPr>
        <w:t>专业</w:t>
      </w:r>
      <w:r>
        <w:rPr>
          <w:rStyle w:val="a6"/>
          <w:color w:val="333333"/>
        </w:rPr>
        <w:t>费用</w:t>
      </w:r>
    </w:p>
    <w:p w:rsidR="00861318" w:rsidRDefault="00680705">
      <w:pPr>
        <w:pStyle w:val="a5"/>
        <w:shd w:val="clear" w:color="auto" w:fill="FFFFFF"/>
        <w:spacing w:beforeAutospacing="0" w:afterAutospacing="0" w:line="400" w:lineRule="exact"/>
        <w:ind w:firstLine="480"/>
        <w:jc w:val="both"/>
      </w:pPr>
      <w:r>
        <w:rPr>
          <w:color w:val="333333"/>
        </w:rPr>
        <w:t>1.会计学（</w:t>
      </w:r>
      <w:r>
        <w:rPr>
          <w:rFonts w:cs="Times New Roman"/>
          <w:color w:val="333333"/>
          <w:spacing w:val="17"/>
        </w:rPr>
        <w:t>ACCA</w:t>
      </w:r>
      <w:r>
        <w:rPr>
          <w:color w:val="333333"/>
        </w:rPr>
        <w:t>）</w:t>
      </w:r>
      <w:r>
        <w:rPr>
          <w:rFonts w:hint="eastAsia"/>
          <w:color w:val="333333"/>
        </w:rPr>
        <w:t>专业</w:t>
      </w:r>
      <w:r>
        <w:rPr>
          <w:color w:val="333333"/>
        </w:rPr>
        <w:t>总计</w:t>
      </w:r>
      <w:r>
        <w:rPr>
          <w:rFonts w:hint="eastAsia"/>
        </w:rPr>
        <w:t>四</w:t>
      </w:r>
      <w:r>
        <w:t>年制</w:t>
      </w:r>
      <w:r>
        <w:rPr>
          <w:color w:val="333333"/>
        </w:rPr>
        <w:t>教学，除</w:t>
      </w:r>
      <w:r>
        <w:rPr>
          <w:rFonts w:hint="eastAsia"/>
          <w:color w:val="333333"/>
        </w:rPr>
        <w:t>本科学习阶段各年应缴纳的</w:t>
      </w:r>
      <w:r>
        <w:rPr>
          <w:color w:val="333333"/>
        </w:rPr>
        <w:t>学费外，还需缴纳</w:t>
      </w:r>
      <w:r>
        <w:rPr>
          <w:rFonts w:hint="eastAsia"/>
        </w:rPr>
        <w:t>32</w:t>
      </w:r>
      <w:r>
        <w:t>000</w:t>
      </w:r>
      <w:r>
        <w:rPr>
          <w:color w:val="333333"/>
        </w:rPr>
        <w:t>元/人的</w:t>
      </w:r>
      <w:r>
        <w:rPr>
          <w:rFonts w:hint="eastAsia"/>
          <w:color w:val="333333"/>
        </w:rPr>
        <w:t>课程学习培训费。该费用在正式录取进入方向班后一次性缴清。课程教材及资料费、外聘专家讲座</w:t>
      </w:r>
      <w:r w:rsidR="00977B50">
        <w:rPr>
          <w:rFonts w:hint="eastAsia"/>
          <w:color w:val="333333"/>
        </w:rPr>
        <w:t>和企业参访</w:t>
      </w:r>
      <w:r>
        <w:rPr>
          <w:rFonts w:hint="eastAsia"/>
          <w:color w:val="333333"/>
        </w:rPr>
        <w:t>等</w:t>
      </w:r>
      <w:r w:rsidR="00977B50">
        <w:rPr>
          <w:rFonts w:hint="eastAsia"/>
          <w:color w:val="333333"/>
        </w:rPr>
        <w:t>活动免费。其他如有额外费用，</w:t>
      </w:r>
      <w:r>
        <w:rPr>
          <w:rFonts w:hint="eastAsia"/>
          <w:color w:val="333333"/>
        </w:rPr>
        <w:t>按实际发生情况</w:t>
      </w:r>
      <w:r w:rsidR="00977B50">
        <w:rPr>
          <w:rFonts w:hint="eastAsia"/>
          <w:color w:val="333333"/>
        </w:rPr>
        <w:t>在</w:t>
      </w:r>
      <w:r>
        <w:rPr>
          <w:rFonts w:hint="eastAsia"/>
          <w:color w:val="333333"/>
        </w:rPr>
        <w:t>自愿的前提下另行收取。</w:t>
      </w:r>
      <w:bookmarkStart w:id="0" w:name="_GoBack"/>
      <w:bookmarkEnd w:id="0"/>
    </w:p>
    <w:p w:rsidR="00861318" w:rsidRDefault="00680705">
      <w:pPr>
        <w:pStyle w:val="a5"/>
        <w:shd w:val="clear" w:color="auto" w:fill="FFFFFF"/>
        <w:spacing w:beforeAutospacing="0" w:afterAutospacing="0" w:line="400" w:lineRule="exact"/>
        <w:ind w:firstLine="480"/>
        <w:jc w:val="both"/>
      </w:pPr>
      <w:r>
        <w:rPr>
          <w:color w:val="333333"/>
        </w:rPr>
        <w:t>2.</w:t>
      </w:r>
      <w:r>
        <w:rPr>
          <w:rFonts w:hint="eastAsia"/>
          <w:color w:val="333333"/>
        </w:rPr>
        <w:t>ACCA注册费、年费和13门课程的免试/考试</w:t>
      </w:r>
      <w:r>
        <w:rPr>
          <w:color w:val="333333"/>
        </w:rPr>
        <w:t>费用以</w:t>
      </w:r>
      <w:r>
        <w:rPr>
          <w:rFonts w:hint="eastAsia"/>
          <w:color w:val="333333"/>
        </w:rPr>
        <w:t>ACCA</w:t>
      </w:r>
      <w:r>
        <w:rPr>
          <w:color w:val="333333"/>
        </w:rPr>
        <w:t>考试机构公布为准</w:t>
      </w:r>
      <w:r>
        <w:rPr>
          <w:rFonts w:hint="eastAsia"/>
          <w:color w:val="333333"/>
        </w:rPr>
        <w:t>，</w:t>
      </w:r>
      <w:r>
        <w:rPr>
          <w:color w:val="333333"/>
        </w:rPr>
        <w:t>费用自理。</w:t>
      </w:r>
    </w:p>
    <w:p w:rsidR="00861318" w:rsidRDefault="00861318">
      <w:pPr>
        <w:pStyle w:val="a5"/>
        <w:shd w:val="clear" w:color="auto" w:fill="FFFFFF"/>
        <w:spacing w:beforeAutospacing="0" w:afterAutospacing="0" w:line="400" w:lineRule="exact"/>
        <w:ind w:firstLine="480"/>
        <w:jc w:val="both"/>
        <w:rPr>
          <w:color w:val="333333"/>
        </w:rPr>
      </w:pPr>
    </w:p>
    <w:p w:rsidR="00861318" w:rsidRDefault="00680705">
      <w:pPr>
        <w:pStyle w:val="a5"/>
        <w:shd w:val="clear" w:color="auto" w:fill="FFFFFF"/>
        <w:spacing w:beforeAutospacing="0" w:afterAutospacing="0" w:line="400" w:lineRule="exact"/>
        <w:ind w:firstLine="482"/>
        <w:jc w:val="both"/>
        <w:rPr>
          <w:rStyle w:val="a6"/>
          <w:rFonts w:asciiTheme="minorEastAsia" w:eastAsiaTheme="minorEastAsia" w:hAnsiTheme="minorEastAsia"/>
          <w:color w:val="333333"/>
        </w:rPr>
      </w:pPr>
      <w:r>
        <w:rPr>
          <w:rStyle w:val="a6"/>
          <w:rFonts w:hint="eastAsia"/>
          <w:color w:val="333333"/>
        </w:rPr>
        <w:t>五</w:t>
      </w:r>
      <w:r>
        <w:rPr>
          <w:rStyle w:val="a6"/>
          <w:color w:val="333333"/>
        </w:rPr>
        <w:t>、咨询电话：</w:t>
      </w:r>
    </w:p>
    <w:p w:rsidR="00861318" w:rsidRPr="00F22125" w:rsidRDefault="00680705" w:rsidP="00F22125">
      <w:pPr>
        <w:pStyle w:val="a5"/>
        <w:shd w:val="clear" w:color="auto" w:fill="FFFFFF"/>
        <w:spacing w:beforeAutospacing="0" w:afterAutospacing="0" w:line="400" w:lineRule="exact"/>
        <w:jc w:val="both"/>
        <w:rPr>
          <w:rStyle w:val="a6"/>
          <w:rFonts w:asciiTheme="minorEastAsia" w:eastAsiaTheme="minorEastAsia" w:hAnsiTheme="minorEastAsia"/>
          <w:b w:val="0"/>
          <w:color w:val="333333"/>
        </w:rPr>
      </w:pPr>
      <w:r w:rsidRPr="00F22125">
        <w:rPr>
          <w:rStyle w:val="a6"/>
          <w:b w:val="0"/>
          <w:color w:val="333333"/>
        </w:rPr>
        <w:t>0571-8687 8549（教科办，9教235室）</w:t>
      </w:r>
    </w:p>
    <w:p w:rsidR="00861318" w:rsidRPr="00F22125" w:rsidRDefault="00680705" w:rsidP="00F22125">
      <w:pPr>
        <w:pStyle w:val="a5"/>
        <w:shd w:val="clear" w:color="auto" w:fill="FFFFFF"/>
        <w:spacing w:beforeAutospacing="0" w:afterAutospacing="0" w:line="400" w:lineRule="exact"/>
        <w:jc w:val="both"/>
        <w:rPr>
          <w:rFonts w:asciiTheme="minorEastAsia" w:eastAsiaTheme="minorEastAsia" w:hAnsiTheme="minorEastAsia"/>
          <w:b/>
          <w:bCs/>
          <w:color w:val="333333"/>
        </w:rPr>
      </w:pPr>
      <w:r w:rsidRPr="00F22125">
        <w:rPr>
          <w:rStyle w:val="a6"/>
          <w:b w:val="0"/>
          <w:color w:val="333333"/>
        </w:rPr>
        <w:t>17705819098（毛老师，9教220室）</w:t>
      </w:r>
    </w:p>
    <w:p w:rsidR="00861318" w:rsidRDefault="00F22125" w:rsidP="00F22125">
      <w:pPr>
        <w:pStyle w:val="a5"/>
        <w:shd w:val="clear" w:color="auto" w:fill="FFFFFF"/>
        <w:spacing w:beforeAutospacing="0" w:afterAutospacing="0" w:line="400" w:lineRule="exact"/>
        <w:jc w:val="both"/>
        <w:rPr>
          <w:rStyle w:val="a6"/>
          <w:rFonts w:hint="eastAsia"/>
          <w:b w:val="0"/>
        </w:rPr>
      </w:pPr>
      <w:r w:rsidRPr="00F22125">
        <w:rPr>
          <w:rStyle w:val="a6"/>
          <w:rFonts w:hint="eastAsia"/>
          <w:b w:val="0"/>
        </w:rPr>
        <w:t>咨询时间:</w:t>
      </w:r>
      <w:r>
        <w:rPr>
          <w:rStyle w:val="a6"/>
          <w:rFonts w:hint="eastAsia"/>
          <w:b w:val="0"/>
        </w:rPr>
        <w:t>工作日9:00AM——16:00PM</w:t>
      </w:r>
    </w:p>
    <w:p w:rsidR="00F22125" w:rsidRPr="00F22125" w:rsidRDefault="00F22125">
      <w:pPr>
        <w:pStyle w:val="a5"/>
        <w:shd w:val="clear" w:color="auto" w:fill="FFFFFF"/>
        <w:spacing w:beforeAutospacing="0" w:afterAutospacing="0" w:line="400" w:lineRule="exact"/>
        <w:ind w:firstLine="482"/>
        <w:jc w:val="both"/>
        <w:rPr>
          <w:rStyle w:val="a6"/>
          <w:b w:val="0"/>
        </w:rPr>
      </w:pPr>
    </w:p>
    <w:p w:rsidR="00861318" w:rsidRDefault="00680705">
      <w:pPr>
        <w:pStyle w:val="a5"/>
        <w:shd w:val="clear" w:color="auto" w:fill="FFFFFF"/>
        <w:spacing w:beforeAutospacing="0" w:afterAutospacing="0" w:line="400" w:lineRule="exact"/>
        <w:ind w:firstLine="482"/>
        <w:jc w:val="both"/>
        <w:rPr>
          <w:rFonts w:asciiTheme="minorEastAsia" w:eastAsiaTheme="minorEastAsia" w:hAnsiTheme="minorEastAsia"/>
          <w:color w:val="333333"/>
        </w:rPr>
      </w:pPr>
      <w:r>
        <w:rPr>
          <w:rStyle w:val="a6"/>
          <w:rFonts w:hint="eastAsia"/>
          <w:color w:val="333333"/>
        </w:rPr>
        <w:t>六</w:t>
      </w:r>
      <w:r>
        <w:rPr>
          <w:rStyle w:val="a6"/>
          <w:color w:val="333333"/>
        </w:rPr>
        <w:t>、相关网站</w:t>
      </w:r>
    </w:p>
    <w:p w:rsidR="00861318" w:rsidRDefault="00680705" w:rsidP="00F22125">
      <w:pPr>
        <w:pStyle w:val="a5"/>
        <w:shd w:val="clear" w:color="auto" w:fill="FFFFFF"/>
        <w:spacing w:beforeAutospacing="0" w:afterAutospacing="0" w:line="400" w:lineRule="exact"/>
      </w:pPr>
      <w:r>
        <w:rPr>
          <w:color w:val="333333"/>
          <w:spacing w:val="17"/>
        </w:rPr>
        <w:t>ACCA英国总部：</w:t>
      </w:r>
      <w:hyperlink r:id="rId6">
        <w:r>
          <w:rPr>
            <w:rStyle w:val="InternetLink"/>
          </w:rPr>
          <w:t>https://www.accaglobal.com/africa/en.html</w:t>
        </w:r>
      </w:hyperlink>
    </w:p>
    <w:p w:rsidR="00861318" w:rsidRDefault="00680705" w:rsidP="00F22125">
      <w:pPr>
        <w:pStyle w:val="a5"/>
        <w:shd w:val="clear" w:color="auto" w:fill="FFFFFF"/>
        <w:spacing w:beforeAutospacing="0" w:afterAutospacing="0" w:line="400" w:lineRule="exact"/>
      </w:pPr>
      <w:r>
        <w:rPr>
          <w:color w:val="333333"/>
          <w:spacing w:val="17"/>
        </w:rPr>
        <w:t>ACCA中国代表处：</w:t>
      </w:r>
      <w:hyperlink r:id="rId7">
        <w:r>
          <w:rPr>
            <w:rStyle w:val="InternetLink"/>
          </w:rPr>
          <w:t>https://cn.accaglobal.com/index.html</w:t>
        </w:r>
      </w:hyperlink>
    </w:p>
    <w:p w:rsidR="00861318" w:rsidRDefault="00680705" w:rsidP="00F22125">
      <w:pPr>
        <w:pStyle w:val="a5"/>
        <w:shd w:val="clear" w:color="auto" w:fill="FFFFFF"/>
        <w:spacing w:beforeAutospacing="0" w:afterAutospacing="0" w:line="400" w:lineRule="exact"/>
      </w:pPr>
      <w:r>
        <w:rPr>
          <w:color w:val="333333"/>
          <w:spacing w:val="17"/>
        </w:rPr>
        <w:t>杭州电子科技大学会计学院网站：</w:t>
      </w:r>
      <w:hyperlink r:id="rId8">
        <w:r>
          <w:rPr>
            <w:rStyle w:val="InternetLink"/>
          </w:rPr>
          <w:t>http://accounting.hdu.edu.cn/</w:t>
        </w:r>
      </w:hyperlink>
    </w:p>
    <w:p w:rsidR="00861318" w:rsidRDefault="00861318">
      <w:pPr>
        <w:pStyle w:val="a5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5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5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5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5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5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5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5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5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5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680705">
      <w:pPr>
        <w:pStyle w:val="a5"/>
        <w:shd w:val="clear" w:color="auto" w:fill="FFFFFF"/>
        <w:spacing w:beforeAutospacing="0" w:afterAutospacing="0" w:line="400" w:lineRule="exact"/>
        <w:ind w:firstLineChars="100" w:firstLine="240"/>
        <w:jc w:val="both"/>
      </w:pPr>
      <w:r>
        <w:rPr>
          <w:rFonts w:hint="eastAsia"/>
        </w:rPr>
        <w:lastRenderedPageBreak/>
        <w:t>附录：</w:t>
      </w:r>
    </w:p>
    <w:p w:rsidR="00861318" w:rsidRDefault="00680705">
      <w:pPr>
        <w:pStyle w:val="a5"/>
        <w:shd w:val="clear" w:color="auto" w:fill="FFFFFF"/>
        <w:spacing w:beforeAutospacing="0" w:afterAutospacing="0" w:line="400" w:lineRule="exact"/>
        <w:ind w:firstLine="548"/>
        <w:jc w:val="both"/>
        <w:rPr>
          <w:b/>
        </w:rPr>
      </w:pPr>
      <w:r>
        <w:rPr>
          <w:rFonts w:hint="eastAsia"/>
          <w:b/>
        </w:rPr>
        <w:t>ACCA课程体系设置</w:t>
      </w:r>
    </w:p>
    <w:p w:rsidR="00861318" w:rsidRDefault="00861318">
      <w:pPr>
        <w:pStyle w:val="a5"/>
        <w:shd w:val="clear" w:color="auto" w:fill="FFFFFF"/>
        <w:spacing w:beforeAutospacing="0" w:afterAutospacing="0" w:line="400" w:lineRule="exact"/>
        <w:ind w:firstLine="548"/>
        <w:jc w:val="both"/>
      </w:pP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770"/>
        <w:gridCol w:w="991"/>
        <w:gridCol w:w="1275"/>
        <w:gridCol w:w="2051"/>
        <w:gridCol w:w="2486"/>
      </w:tblGrid>
      <w:tr w:rsidR="00861318">
        <w:trPr>
          <w:jc w:val="center"/>
        </w:trPr>
        <w:tc>
          <w:tcPr>
            <w:tcW w:w="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861318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课程简称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课程名称(中)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课程名称(英)</w:t>
            </w:r>
          </w:p>
        </w:tc>
      </w:tr>
      <w:tr w:rsidR="00861318">
        <w:trPr>
          <w:jc w:val="center"/>
        </w:trPr>
        <w:tc>
          <w:tcPr>
            <w:tcW w:w="77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基础</w:t>
            </w:r>
          </w:p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阶段</w:t>
            </w:r>
          </w:p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课程</w:t>
            </w:r>
          </w:p>
        </w:tc>
        <w:tc>
          <w:tcPr>
            <w:tcW w:w="99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知识课程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F1(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BT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商业与技术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Accountant in Business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2(MA)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管理会计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Management Accounting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3(FA)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财务会计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Financial Accounting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技能课程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F4(LW)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公司法与商法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Corporate and Business Law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F5(PM)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业绩管理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Performance Management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6(TX)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税务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Taxation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7(FR)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财务报告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Financial Reporting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8(AA)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审计与鉴证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Audit and Assurance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9(FM)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Financial Management</w:t>
            </w:r>
          </w:p>
        </w:tc>
      </w:tr>
      <w:tr w:rsidR="00861318">
        <w:trPr>
          <w:jc w:val="center"/>
        </w:trPr>
        <w:tc>
          <w:tcPr>
            <w:tcW w:w="77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专业</w:t>
            </w:r>
          </w:p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阶段</w:t>
            </w:r>
          </w:p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课程</w:t>
            </w:r>
          </w:p>
        </w:tc>
        <w:tc>
          <w:tcPr>
            <w:tcW w:w="99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核心课程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P1+P3(SBL)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222222"/>
                <w:kern w:val="0"/>
                <w:sz w:val="24"/>
                <w:szCs w:val="24"/>
              </w:rPr>
              <w:t>战略商业领袖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  <w:t>Strategic Business Leader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2(SBR)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战略商业报告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Strategic Business Reporting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选修课程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4(AFM)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高级财务管理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Advanced Financial Management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5(APM)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高级业绩管理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Advanced Performance Management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6(ATX)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高级税务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Advanced Taxation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7(AAA)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高级审计与鉴证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Advanced Audit and Assurance</w:t>
            </w:r>
          </w:p>
        </w:tc>
      </w:tr>
    </w:tbl>
    <w:p w:rsidR="00861318" w:rsidRDefault="00861318">
      <w:pPr>
        <w:pStyle w:val="a5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680705">
      <w:pPr>
        <w:pStyle w:val="a5"/>
        <w:shd w:val="clear" w:color="auto" w:fill="FFFFFF"/>
        <w:spacing w:beforeAutospacing="0" w:afterAutospacing="0" w:line="400" w:lineRule="exact"/>
        <w:ind w:firstLineChars="200" w:firstLine="480"/>
        <w:jc w:val="both"/>
      </w:pPr>
      <w:r>
        <w:rPr>
          <w:rFonts w:hint="eastAsia"/>
        </w:rPr>
        <w:t>备注：全球统考中，我院会计学（A</w:t>
      </w:r>
      <w:r>
        <w:t>CCA</w:t>
      </w:r>
      <w:r>
        <w:rPr>
          <w:rFonts w:hint="eastAsia"/>
        </w:rPr>
        <w:t>）专业的学生基础阶段课程F1、F2、F3、F4、F6、F8免考，</w:t>
      </w:r>
      <w:r w:rsidRPr="00680705">
        <w:rPr>
          <w:rFonts w:hint="eastAsia"/>
        </w:rPr>
        <w:t>F5、F7、F9</w:t>
      </w:r>
      <w:r>
        <w:rPr>
          <w:rFonts w:hint="eastAsia"/>
        </w:rPr>
        <w:t>必考，专业阶段课程SBL、SBR必考，P4—P7四选二。在会计学（ACCA）专业培养计划中， F1—F5为学科必修，F6—SBL、SBR为专业必修，其余科目为专业选修。</w:t>
      </w:r>
    </w:p>
    <w:sectPr w:rsidR="00861318" w:rsidSect="00B012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125" w:rsidRDefault="00F22125" w:rsidP="00F22125">
      <w:r>
        <w:separator/>
      </w:r>
    </w:p>
  </w:endnote>
  <w:endnote w:type="continuationSeparator" w:id="1">
    <w:p w:rsidR="00F22125" w:rsidRDefault="00F22125" w:rsidP="00F22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125" w:rsidRDefault="00F22125" w:rsidP="00F22125">
      <w:r>
        <w:separator/>
      </w:r>
    </w:p>
  </w:footnote>
  <w:footnote w:type="continuationSeparator" w:id="1">
    <w:p w:rsidR="00F22125" w:rsidRDefault="00F22125" w:rsidP="00F221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djODQ4YjNmNzBkNTg5YzI0YjJiMDUzMjE0NjAyZGMifQ=="/>
  </w:docVars>
  <w:rsids>
    <w:rsidRoot w:val="00C461F4"/>
    <w:rsid w:val="00143761"/>
    <w:rsid w:val="001D16A0"/>
    <w:rsid w:val="002D1F19"/>
    <w:rsid w:val="004634A0"/>
    <w:rsid w:val="00620B77"/>
    <w:rsid w:val="00664287"/>
    <w:rsid w:val="00680705"/>
    <w:rsid w:val="006F639A"/>
    <w:rsid w:val="00861318"/>
    <w:rsid w:val="008C57AC"/>
    <w:rsid w:val="00977B50"/>
    <w:rsid w:val="00B012C9"/>
    <w:rsid w:val="00B32B6D"/>
    <w:rsid w:val="00BC1EB3"/>
    <w:rsid w:val="00BD0B8E"/>
    <w:rsid w:val="00C461F4"/>
    <w:rsid w:val="00E56BD8"/>
    <w:rsid w:val="00F22125"/>
    <w:rsid w:val="00FF27C2"/>
    <w:rsid w:val="09137B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2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B01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01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B012C9"/>
    <w:pPr>
      <w:widowControl/>
      <w:spacing w:beforeAutospacing="1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B012C9"/>
    <w:rPr>
      <w:b/>
      <w:bCs/>
    </w:rPr>
  </w:style>
  <w:style w:type="paragraph" w:styleId="a7">
    <w:name w:val="List Paragraph"/>
    <w:basedOn w:val="a"/>
    <w:uiPriority w:val="34"/>
    <w:qFormat/>
    <w:rsid w:val="00B012C9"/>
    <w:pPr>
      <w:ind w:firstLine="420"/>
    </w:pPr>
  </w:style>
  <w:style w:type="character" w:customStyle="1" w:styleId="InternetLink">
    <w:name w:val="Internet Link"/>
    <w:basedOn w:val="a0"/>
    <w:uiPriority w:val="99"/>
    <w:semiHidden/>
    <w:unhideWhenUsed/>
    <w:rsid w:val="00B012C9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B012C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012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counting.hdu.edu.c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n.accaglobal.com/index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caglobal.com/africa/en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383</Words>
  <Characters>2188</Characters>
  <Application>Microsoft Office Word</Application>
  <DocSecurity>0</DocSecurity>
  <Lines>18</Lines>
  <Paragraphs>5</Paragraphs>
  <ScaleCrop>false</ScaleCrop>
  <Company>微软中国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AutoBVT</cp:lastModifiedBy>
  <cp:revision>14</cp:revision>
  <dcterms:created xsi:type="dcterms:W3CDTF">2019-05-31T04:31:00Z</dcterms:created>
  <dcterms:modified xsi:type="dcterms:W3CDTF">2024-05-29T06:57:00Z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BE53DF601E6240208527CF44B3DC0E0B_12</vt:lpwstr>
  </property>
</Properties>
</file>